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8972" w14:textId="77777777" w:rsidR="00914DCE" w:rsidRDefault="00914DCE" w:rsidP="00914DCE">
      <w:pPr>
        <w:autoSpaceDE/>
        <w:autoSpaceDN/>
        <w:spacing w:before="100" w:beforeAutospacing="1" w:after="100" w:afterAutospacing="1"/>
        <w:jc w:val="center"/>
        <w:rPr>
          <w:color w:val="000000"/>
          <w:sz w:val="27"/>
          <w:szCs w:val="27"/>
        </w:rPr>
      </w:pPr>
    </w:p>
    <w:p w14:paraId="7DF8C0B1" w14:textId="77777777" w:rsidR="00914DCE" w:rsidRDefault="00914DCE" w:rsidP="00914DCE">
      <w:pPr>
        <w:autoSpaceDE/>
        <w:autoSpaceDN/>
        <w:spacing w:before="100" w:beforeAutospacing="1" w:after="100" w:afterAutospacing="1"/>
        <w:jc w:val="center"/>
        <w:rPr>
          <w:color w:val="000000"/>
          <w:sz w:val="27"/>
          <w:szCs w:val="27"/>
        </w:rPr>
      </w:pPr>
    </w:p>
    <w:p w14:paraId="35550DE0" w14:textId="2718D038" w:rsidR="00914DCE" w:rsidRPr="006A35E6" w:rsidRDefault="00914DCE" w:rsidP="00914DCE">
      <w:pPr>
        <w:autoSpaceDE/>
        <w:autoSpaceDN/>
        <w:spacing w:before="100" w:beforeAutospacing="1" w:after="100" w:afterAutospacing="1"/>
        <w:jc w:val="center"/>
        <w:rPr>
          <w:color w:val="000000"/>
          <w:sz w:val="27"/>
          <w:szCs w:val="27"/>
        </w:rPr>
      </w:pPr>
      <w:r w:rsidRPr="006A35E6">
        <w:rPr>
          <w:color w:val="000000"/>
          <w:sz w:val="27"/>
          <w:szCs w:val="27"/>
        </w:rPr>
        <w:t>Обязательная информация</w:t>
      </w:r>
    </w:p>
    <w:p w14:paraId="1B021E39" w14:textId="77777777" w:rsidR="00914DCE" w:rsidRPr="006A35E6" w:rsidRDefault="00914DCE" w:rsidP="00914DCE">
      <w:pPr>
        <w:autoSpaceDE/>
        <w:autoSpaceDN/>
        <w:spacing w:before="100" w:beforeAutospacing="1" w:after="100" w:afterAutospacing="1"/>
        <w:ind w:firstLine="720"/>
        <w:jc w:val="both"/>
        <w:rPr>
          <w:color w:val="000000"/>
          <w:sz w:val="27"/>
          <w:szCs w:val="27"/>
        </w:rPr>
      </w:pPr>
      <w:r w:rsidRPr="006A35E6">
        <w:rPr>
          <w:color w:val="000000"/>
          <w:sz w:val="27"/>
          <w:szCs w:val="27"/>
        </w:rPr>
        <w:t xml:space="preserve">ТКБ </w:t>
      </w:r>
      <w:proofErr w:type="spellStart"/>
      <w:r w:rsidRPr="006A35E6">
        <w:rPr>
          <w:color w:val="000000"/>
          <w:sz w:val="27"/>
          <w:szCs w:val="27"/>
        </w:rPr>
        <w:t>Инвестмент</w:t>
      </w:r>
      <w:proofErr w:type="spellEnd"/>
      <w:r w:rsidRPr="006A35E6">
        <w:rPr>
          <w:color w:val="000000"/>
          <w:sz w:val="27"/>
          <w:szCs w:val="27"/>
        </w:rPr>
        <w:t xml:space="preserve"> </w:t>
      </w:r>
      <w:proofErr w:type="spellStart"/>
      <w:r w:rsidRPr="006A35E6">
        <w:rPr>
          <w:color w:val="000000"/>
          <w:sz w:val="27"/>
          <w:szCs w:val="27"/>
        </w:rPr>
        <w:t>Партнерс</w:t>
      </w:r>
      <w:proofErr w:type="spellEnd"/>
      <w:r w:rsidRPr="006A35E6">
        <w:rPr>
          <w:color w:val="000000"/>
          <w:sz w:val="27"/>
          <w:szCs w:val="27"/>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B4E2E00" w14:textId="77777777" w:rsidR="00914DCE" w:rsidRPr="006A35E6" w:rsidRDefault="00914DCE" w:rsidP="00914DCE">
      <w:pPr>
        <w:autoSpaceDE/>
        <w:autoSpaceDN/>
        <w:spacing w:before="100" w:beforeAutospacing="1" w:after="100" w:afterAutospacing="1"/>
        <w:ind w:firstLine="720"/>
        <w:jc w:val="both"/>
        <w:rPr>
          <w:color w:val="000000"/>
          <w:sz w:val="27"/>
          <w:szCs w:val="27"/>
        </w:rPr>
      </w:pPr>
      <w:r w:rsidRPr="006A35E6">
        <w:rPr>
          <w:color w:val="000000"/>
          <w:sz w:val="27"/>
          <w:szCs w:val="27"/>
        </w:rPr>
        <w:t xml:space="preserve">ЗПИФ рыночных финансовых инструментов «Заблокированные активы паевого инвестиционного фонда «ТКБ </w:t>
      </w:r>
      <w:proofErr w:type="spellStart"/>
      <w:r w:rsidRPr="006A35E6">
        <w:rPr>
          <w:color w:val="000000"/>
          <w:sz w:val="27"/>
          <w:szCs w:val="27"/>
        </w:rPr>
        <w:t>Инвестмент</w:t>
      </w:r>
      <w:proofErr w:type="spellEnd"/>
      <w:r w:rsidRPr="006A35E6">
        <w:rPr>
          <w:color w:val="000000"/>
          <w:sz w:val="27"/>
          <w:szCs w:val="27"/>
        </w:rPr>
        <w:t xml:space="preserve"> </w:t>
      </w:r>
      <w:proofErr w:type="spellStart"/>
      <w:r w:rsidRPr="006A35E6">
        <w:rPr>
          <w:color w:val="000000"/>
          <w:sz w:val="27"/>
          <w:szCs w:val="27"/>
        </w:rPr>
        <w:t>Партнерс</w:t>
      </w:r>
      <w:proofErr w:type="spellEnd"/>
      <w:r w:rsidRPr="006A35E6">
        <w:rPr>
          <w:color w:val="000000"/>
          <w:sz w:val="27"/>
          <w:szCs w:val="27"/>
        </w:rPr>
        <w:t xml:space="preserve"> – Фонд акций глобальный»» (Правила доверительного управления фондом зарегистрированы Банком России 26.12.2023 за № 5949).</w:t>
      </w:r>
    </w:p>
    <w:p w14:paraId="41477FCE" w14:textId="77777777" w:rsidR="00914DCE" w:rsidRPr="006A35E6" w:rsidRDefault="00914DCE" w:rsidP="00914DCE">
      <w:pPr>
        <w:autoSpaceDE/>
        <w:autoSpaceDN/>
        <w:spacing w:before="100" w:beforeAutospacing="1" w:after="100" w:afterAutospacing="1"/>
        <w:ind w:firstLine="720"/>
        <w:jc w:val="both"/>
        <w:rPr>
          <w:color w:val="000000"/>
          <w:sz w:val="27"/>
          <w:szCs w:val="27"/>
        </w:rPr>
      </w:pPr>
      <w:r w:rsidRPr="006A35E6">
        <w:rPr>
          <w:color w:val="000000"/>
          <w:sz w:val="27"/>
          <w:szCs w:val="27"/>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w:t>
      </w:r>
      <w:bookmarkStart w:id="0" w:name="_GoBack"/>
      <w:bookmarkEnd w:id="0"/>
      <w:r w:rsidRPr="006A35E6">
        <w:rPr>
          <w:color w:val="000000"/>
          <w:sz w:val="27"/>
          <w:szCs w:val="27"/>
        </w:rPr>
        <w:t>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6A35E6">
        <w:rPr>
          <w:color w:val="000000"/>
          <w:sz w:val="27"/>
          <w:szCs w:val="27"/>
        </w:rPr>
        <w:t>sales</w:t>
      </w:r>
      <w:proofErr w:type="spellEnd"/>
      <w:r w:rsidRPr="006A35E6">
        <w:rPr>
          <w:color w:val="000000"/>
          <w:sz w:val="27"/>
          <w:szCs w:val="27"/>
        </w:rPr>
        <w:t>/).</w:t>
      </w:r>
    </w:p>
    <w:p w14:paraId="6EFED873" w14:textId="77777777" w:rsidR="00914DCE" w:rsidRPr="006A35E6" w:rsidRDefault="00914DCE" w:rsidP="00914DCE">
      <w:pPr>
        <w:autoSpaceDE/>
        <w:autoSpaceDN/>
        <w:spacing w:before="100" w:beforeAutospacing="1" w:after="100" w:afterAutospacing="1"/>
        <w:ind w:firstLine="720"/>
        <w:jc w:val="both"/>
        <w:rPr>
          <w:color w:val="000000"/>
          <w:sz w:val="27"/>
          <w:szCs w:val="27"/>
        </w:rPr>
      </w:pPr>
      <w:r w:rsidRPr="006A35E6">
        <w:rPr>
          <w:color w:val="000000"/>
          <w:sz w:val="27"/>
          <w:szCs w:val="27"/>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1C2B315" w14:textId="77777777" w:rsidR="00914DCE" w:rsidRDefault="00914DCE" w:rsidP="00914DCE">
      <w:pPr>
        <w:pStyle w:val="a5"/>
        <w:ind w:firstLine="284"/>
        <w:rPr>
          <w:rFonts w:ascii="Times New Roman" w:hAnsi="Times New Roman" w:cs="Times New Roman"/>
          <w:b/>
          <w:bCs/>
        </w:rPr>
      </w:pPr>
    </w:p>
    <w:p w14:paraId="0D896EC8" w14:textId="77777777" w:rsidR="00914DCE" w:rsidRDefault="00914DCE">
      <w:pPr>
        <w:autoSpaceDE/>
        <w:autoSpaceDN/>
        <w:spacing w:after="200" w:line="276" w:lineRule="auto"/>
        <w:rPr>
          <w:b/>
          <w:bCs/>
          <w:sz w:val="24"/>
          <w:szCs w:val="24"/>
        </w:rPr>
      </w:pPr>
      <w:r>
        <w:rPr>
          <w:b/>
          <w:bCs/>
        </w:rPr>
        <w:br w:type="page"/>
      </w:r>
    </w:p>
    <w:p w14:paraId="39D7423F" w14:textId="32EEC85D" w:rsidR="0075494E" w:rsidRPr="00631EB8" w:rsidRDefault="00496F37" w:rsidP="0075494E">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sidR="0075494E">
        <w:rPr>
          <w:rFonts w:ascii="Times New Roman" w:hAnsi="Times New Roman" w:cs="Times New Roman"/>
          <w:b/>
          <w:bCs/>
        </w:rPr>
        <w:t>УТВЕРЖДЕНЫ</w:t>
      </w:r>
    </w:p>
    <w:p w14:paraId="12153392" w14:textId="4EE39851" w:rsidR="0075494E"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F928DB">
        <w:rPr>
          <w:rFonts w:ascii="Times New Roman" w:hAnsi="Times New Roman" w:cs="Times New Roman"/>
          <w:b/>
          <w:bCs/>
        </w:rPr>
        <w:t xml:space="preserve">  Приказом Генерального</w:t>
      </w:r>
      <w:r>
        <w:rPr>
          <w:rFonts w:ascii="Times New Roman" w:hAnsi="Times New Roman" w:cs="Times New Roman"/>
          <w:b/>
          <w:bCs/>
        </w:rPr>
        <w:t xml:space="preserve"> директора – </w:t>
      </w:r>
    </w:p>
    <w:p w14:paraId="000E1BF5" w14:textId="73A88B25" w:rsidR="0075494E" w:rsidRDefault="00F928DB" w:rsidP="00F928DB">
      <w:pPr>
        <w:pStyle w:val="a5"/>
        <w:ind w:left="5040" w:firstLine="0"/>
        <w:jc w:val="left"/>
        <w:rPr>
          <w:rFonts w:ascii="Times New Roman" w:hAnsi="Times New Roman" w:cs="Times New Roman"/>
          <w:b/>
          <w:bCs/>
        </w:rPr>
      </w:pPr>
      <w:r>
        <w:rPr>
          <w:rFonts w:ascii="Times New Roman" w:hAnsi="Times New Roman" w:cs="Times New Roman"/>
          <w:b/>
          <w:bCs/>
        </w:rPr>
        <w:t xml:space="preserve">       </w:t>
      </w:r>
      <w:r w:rsidR="0075494E">
        <w:rPr>
          <w:rFonts w:ascii="Times New Roman" w:hAnsi="Times New Roman" w:cs="Times New Roman"/>
          <w:b/>
          <w:bCs/>
        </w:rPr>
        <w:t xml:space="preserve">ТКБ </w:t>
      </w:r>
      <w:proofErr w:type="spellStart"/>
      <w:r w:rsidR="0075494E">
        <w:rPr>
          <w:rFonts w:ascii="Times New Roman" w:hAnsi="Times New Roman" w:cs="Times New Roman"/>
          <w:b/>
          <w:bCs/>
        </w:rPr>
        <w:t>Инвестмент</w:t>
      </w:r>
      <w:proofErr w:type="spellEnd"/>
      <w:r w:rsidR="0075494E">
        <w:rPr>
          <w:rFonts w:ascii="Times New Roman" w:hAnsi="Times New Roman" w:cs="Times New Roman"/>
          <w:b/>
          <w:bCs/>
        </w:rPr>
        <w:t xml:space="preserve"> </w:t>
      </w:r>
      <w:proofErr w:type="spellStart"/>
      <w:r w:rsidR="0075494E">
        <w:rPr>
          <w:rFonts w:ascii="Times New Roman" w:hAnsi="Times New Roman" w:cs="Times New Roman"/>
          <w:b/>
          <w:bCs/>
        </w:rPr>
        <w:t>Партнерс</w:t>
      </w:r>
      <w:proofErr w:type="spellEnd"/>
      <w:r w:rsidR="0075494E">
        <w:rPr>
          <w:rFonts w:ascii="Times New Roman" w:hAnsi="Times New Roman" w:cs="Times New Roman"/>
          <w:b/>
          <w:bCs/>
        </w:rPr>
        <w:t xml:space="preserve"> (АО)</w:t>
      </w:r>
    </w:p>
    <w:p w14:paraId="385324CD" w14:textId="4B9CFC3B" w:rsidR="0075494E" w:rsidRPr="003913FF"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w:t>
      </w:r>
      <w:r w:rsidR="00F928DB">
        <w:rPr>
          <w:rFonts w:ascii="Times New Roman" w:hAnsi="Times New Roman" w:cs="Times New Roman"/>
          <w:b/>
          <w:bCs/>
        </w:rPr>
        <w:t>Тимофеевым Д.Н.</w:t>
      </w:r>
    </w:p>
    <w:p w14:paraId="68B7990C" w14:textId="2EC50968" w:rsidR="0075494E" w:rsidRPr="00F928DB" w:rsidRDefault="0075494E" w:rsidP="0075494E">
      <w:pPr>
        <w:pStyle w:val="a5"/>
        <w:ind w:firstLine="284"/>
        <w:rPr>
          <w:rFonts w:ascii="Times New Roman" w:hAnsi="Times New Roman" w:cs="Times New Roman"/>
          <w:b/>
          <w:bCs/>
        </w:rPr>
      </w:pPr>
      <w:r>
        <w:rPr>
          <w:rFonts w:ascii="Times New Roman" w:hAnsi="Times New Roman" w:cs="Times New Roman"/>
          <w:b/>
          <w:bCs/>
        </w:rPr>
        <w:t xml:space="preserve">                             </w:t>
      </w:r>
      <w:r w:rsidR="00226F12">
        <w:rPr>
          <w:rFonts w:ascii="Times New Roman" w:hAnsi="Times New Roman" w:cs="Times New Roman"/>
          <w:b/>
          <w:bCs/>
        </w:rPr>
        <w:t xml:space="preserve">                           </w:t>
      </w:r>
      <w:proofErr w:type="gramStart"/>
      <w:r w:rsidR="00226F12">
        <w:rPr>
          <w:rFonts w:ascii="Times New Roman" w:hAnsi="Times New Roman" w:cs="Times New Roman"/>
          <w:b/>
          <w:bCs/>
        </w:rPr>
        <w:t>от  «</w:t>
      </w:r>
      <w:proofErr w:type="gramEnd"/>
      <w:r w:rsidR="00226F12">
        <w:rPr>
          <w:rFonts w:ascii="Times New Roman" w:hAnsi="Times New Roman" w:cs="Times New Roman"/>
          <w:b/>
          <w:bCs/>
        </w:rPr>
        <w:t>01</w:t>
      </w:r>
      <w:r>
        <w:rPr>
          <w:rFonts w:ascii="Times New Roman" w:hAnsi="Times New Roman" w:cs="Times New Roman"/>
          <w:b/>
          <w:bCs/>
        </w:rPr>
        <w:t xml:space="preserve">» </w:t>
      </w:r>
      <w:r w:rsidR="00226F12">
        <w:rPr>
          <w:rFonts w:ascii="Times New Roman" w:hAnsi="Times New Roman" w:cs="Times New Roman"/>
          <w:b/>
          <w:bCs/>
        </w:rPr>
        <w:t>июля</w:t>
      </w:r>
      <w:r>
        <w:rPr>
          <w:rFonts w:ascii="Times New Roman" w:hAnsi="Times New Roman" w:cs="Times New Roman"/>
          <w:b/>
          <w:bCs/>
        </w:rPr>
        <w:t xml:space="preserve"> 202</w:t>
      </w:r>
      <w:r w:rsidR="00226F12">
        <w:rPr>
          <w:rFonts w:ascii="Times New Roman" w:hAnsi="Times New Roman" w:cs="Times New Roman"/>
          <w:b/>
          <w:bCs/>
        </w:rPr>
        <w:t>4</w:t>
      </w:r>
      <w:r>
        <w:rPr>
          <w:rFonts w:ascii="Times New Roman" w:hAnsi="Times New Roman" w:cs="Times New Roman"/>
          <w:b/>
          <w:bCs/>
        </w:rPr>
        <w:t xml:space="preserve"> г.</w:t>
      </w:r>
      <w:r w:rsidRPr="007F7B50">
        <w:rPr>
          <w:rFonts w:ascii="Times New Roman" w:hAnsi="Times New Roman" w:cs="Times New Roman"/>
          <w:b/>
          <w:bCs/>
        </w:rPr>
        <w:t xml:space="preserve"> </w:t>
      </w:r>
      <w:r>
        <w:rPr>
          <w:rFonts w:ascii="Times New Roman" w:hAnsi="Times New Roman" w:cs="Times New Roman"/>
          <w:b/>
          <w:bCs/>
        </w:rPr>
        <w:t>№</w:t>
      </w:r>
      <w:r w:rsidR="0096089A">
        <w:rPr>
          <w:rFonts w:ascii="Times New Roman" w:hAnsi="Times New Roman" w:cs="Times New Roman"/>
          <w:b/>
          <w:bCs/>
        </w:rPr>
        <w:t>116</w:t>
      </w:r>
    </w:p>
    <w:p w14:paraId="66776143" w14:textId="77777777" w:rsidR="0075494E" w:rsidRDefault="0075494E" w:rsidP="0075494E">
      <w:pPr>
        <w:pStyle w:val="a5"/>
        <w:ind w:firstLine="284"/>
        <w:rPr>
          <w:rFonts w:ascii="Times New Roman" w:hAnsi="Times New Roman" w:cs="Times New Roman"/>
          <w:b/>
          <w:bCs/>
        </w:rPr>
      </w:pPr>
    </w:p>
    <w:p w14:paraId="5931A1C9" w14:textId="3396C383" w:rsidR="00496F37" w:rsidRDefault="00496F37" w:rsidP="0075494E">
      <w:pPr>
        <w:pStyle w:val="a5"/>
        <w:ind w:firstLine="284"/>
        <w:rPr>
          <w:rFonts w:ascii="Times New Roman" w:hAnsi="Times New Roman" w:cs="Times New Roman"/>
          <w:b/>
          <w:bCs/>
        </w:rPr>
      </w:pPr>
    </w:p>
    <w:p w14:paraId="205CA1A9" w14:textId="527DCD90" w:rsidR="00226F12" w:rsidRPr="00F26550" w:rsidRDefault="00226F12" w:rsidP="00226F12">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 </w:t>
      </w:r>
      <w:r>
        <w:rPr>
          <w:rFonts w:ascii="Times New Roman" w:hAnsi="Times New Roman" w:cs="Times New Roman"/>
          <w:b/>
          <w:bCs/>
        </w:rPr>
        <w:t>02</w:t>
      </w:r>
    </w:p>
    <w:p w14:paraId="1CB29EC6" w14:textId="77777777" w:rsidR="00226F12" w:rsidRPr="00464936" w:rsidRDefault="00226F12" w:rsidP="00226F12">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14:paraId="0B81C542" w14:textId="77777777" w:rsidR="00226F12" w:rsidRPr="007E5546" w:rsidRDefault="00226F12" w:rsidP="00226F12">
      <w:pPr>
        <w:keepNext/>
        <w:shd w:val="clear" w:color="auto" w:fill="FFFFFF"/>
        <w:spacing w:before="60" w:after="60"/>
        <w:jc w:val="center"/>
        <w:outlineLvl w:val="0"/>
        <w:rPr>
          <w:b/>
          <w:bCs/>
          <w:spacing w:val="-7"/>
          <w:sz w:val="24"/>
          <w:szCs w:val="24"/>
          <w:lang w:eastAsia="en-US"/>
        </w:rPr>
      </w:pPr>
      <w:r w:rsidRPr="00464936">
        <w:rPr>
          <w:sz w:val="24"/>
          <w:szCs w:val="24"/>
        </w:rPr>
        <w:t xml:space="preserve"> </w:t>
      </w:r>
      <w:r w:rsidRPr="007E5546">
        <w:rPr>
          <w:b/>
          <w:bCs/>
          <w:spacing w:val="-7"/>
          <w:sz w:val="24"/>
          <w:szCs w:val="24"/>
          <w:lang w:eastAsia="en-US"/>
        </w:rPr>
        <w:t>Закрытым паевым инвестиционным фондом рыночных финансовых инструментов</w:t>
      </w:r>
    </w:p>
    <w:p w14:paraId="0C7938B7" w14:textId="77777777" w:rsidR="00226F12" w:rsidRPr="007E5546" w:rsidRDefault="00226F12" w:rsidP="00226F12">
      <w:pPr>
        <w:keepNext/>
        <w:shd w:val="clear" w:color="auto" w:fill="FFFFFF"/>
        <w:autoSpaceDE/>
        <w:autoSpaceDN/>
        <w:spacing w:before="60" w:after="60"/>
        <w:jc w:val="center"/>
        <w:outlineLvl w:val="0"/>
        <w:rPr>
          <w:b/>
          <w:spacing w:val="-1"/>
          <w:sz w:val="24"/>
          <w:szCs w:val="24"/>
          <w:lang w:eastAsia="en-US"/>
        </w:rPr>
      </w:pPr>
      <w:r w:rsidRPr="007E5546">
        <w:rPr>
          <w:b/>
          <w:spacing w:val="-1"/>
          <w:sz w:val="24"/>
          <w:szCs w:val="24"/>
          <w:lang w:eastAsia="en-US"/>
        </w:rPr>
        <w:t xml:space="preserve">«Заблокированные активы паевого инвестиционного фонда </w:t>
      </w:r>
    </w:p>
    <w:p w14:paraId="21817FC0" w14:textId="77777777" w:rsidR="00226F12" w:rsidRPr="007E5546" w:rsidRDefault="00226F12" w:rsidP="00226F12">
      <w:pPr>
        <w:keepNext/>
        <w:shd w:val="clear" w:color="auto" w:fill="FFFFFF"/>
        <w:autoSpaceDE/>
        <w:autoSpaceDN/>
        <w:spacing w:before="60" w:after="60"/>
        <w:jc w:val="center"/>
        <w:outlineLvl w:val="0"/>
        <w:rPr>
          <w:b/>
          <w:bCs/>
          <w:spacing w:val="-7"/>
          <w:sz w:val="24"/>
          <w:szCs w:val="24"/>
          <w:lang w:eastAsia="en-US"/>
        </w:rPr>
      </w:pPr>
      <w:r w:rsidRPr="007E5546">
        <w:rPr>
          <w:b/>
          <w:spacing w:val="-1"/>
          <w:sz w:val="24"/>
          <w:szCs w:val="24"/>
          <w:lang w:eastAsia="en-US"/>
        </w:rPr>
        <w:t>«</w:t>
      </w:r>
      <w:r w:rsidRPr="007E5546">
        <w:rPr>
          <w:b/>
          <w:bCs/>
          <w:spacing w:val="-7"/>
          <w:sz w:val="24"/>
          <w:szCs w:val="24"/>
          <w:lang w:eastAsia="en-US"/>
        </w:rPr>
        <w:t xml:space="preserve">ТКБ </w:t>
      </w:r>
      <w:proofErr w:type="spellStart"/>
      <w:r w:rsidRPr="007E5546">
        <w:rPr>
          <w:b/>
          <w:bCs/>
          <w:spacing w:val="-7"/>
          <w:sz w:val="24"/>
          <w:szCs w:val="24"/>
          <w:lang w:eastAsia="en-US"/>
        </w:rPr>
        <w:t>Инвестмент</w:t>
      </w:r>
      <w:proofErr w:type="spellEnd"/>
      <w:r w:rsidRPr="007E5546">
        <w:rPr>
          <w:b/>
          <w:bCs/>
          <w:spacing w:val="-7"/>
          <w:sz w:val="24"/>
          <w:szCs w:val="24"/>
          <w:lang w:eastAsia="en-US"/>
        </w:rPr>
        <w:t xml:space="preserve"> </w:t>
      </w:r>
      <w:proofErr w:type="spellStart"/>
      <w:r w:rsidRPr="007E5546">
        <w:rPr>
          <w:b/>
          <w:bCs/>
          <w:spacing w:val="-7"/>
          <w:sz w:val="24"/>
          <w:szCs w:val="24"/>
          <w:lang w:eastAsia="en-US"/>
        </w:rPr>
        <w:t>Партнерс</w:t>
      </w:r>
      <w:proofErr w:type="spellEnd"/>
      <w:r w:rsidRPr="007E5546">
        <w:rPr>
          <w:color w:val="FF0000"/>
          <w:spacing w:val="-7"/>
          <w:sz w:val="24"/>
          <w:szCs w:val="24"/>
          <w:lang w:eastAsia="en-US"/>
        </w:rPr>
        <w:t xml:space="preserve"> </w:t>
      </w:r>
      <w:r w:rsidRPr="007E5546">
        <w:rPr>
          <w:b/>
          <w:spacing w:val="-1"/>
          <w:sz w:val="24"/>
          <w:szCs w:val="24"/>
          <w:lang w:eastAsia="en-US"/>
        </w:rPr>
        <w:t xml:space="preserve">– </w:t>
      </w:r>
      <w:r w:rsidRPr="007E5546">
        <w:rPr>
          <w:b/>
          <w:bCs/>
          <w:spacing w:val="-7"/>
          <w:sz w:val="24"/>
          <w:szCs w:val="24"/>
          <w:lang w:eastAsia="en-US"/>
        </w:rPr>
        <w:t>Фонд акций глобальный</w:t>
      </w:r>
      <w:r w:rsidRPr="007E5546">
        <w:rPr>
          <w:b/>
          <w:spacing w:val="-1"/>
          <w:sz w:val="24"/>
          <w:szCs w:val="24"/>
          <w:lang w:eastAsia="en-US"/>
        </w:rPr>
        <w:t>»»</w:t>
      </w:r>
    </w:p>
    <w:p w14:paraId="000EB63B" w14:textId="77777777" w:rsidR="00226F12" w:rsidRPr="00F26550" w:rsidRDefault="00226F12" w:rsidP="00226F12">
      <w:pPr>
        <w:pStyle w:val="ConsTitle"/>
        <w:jc w:val="center"/>
        <w:rPr>
          <w:rFonts w:ascii="Times New Roman" w:hAnsi="Times New Roman" w:cs="Times New Roman"/>
          <w:sz w:val="20"/>
          <w:szCs w:val="20"/>
        </w:rPr>
      </w:pPr>
    </w:p>
    <w:p w14:paraId="4F71A1DE" w14:textId="77777777" w:rsidR="00226F12" w:rsidRDefault="00226F12" w:rsidP="00226F12">
      <w:pPr>
        <w:pStyle w:val="ConsTitle"/>
        <w:jc w:val="both"/>
        <w:rPr>
          <w:b w:val="0"/>
          <w:sz w:val="20"/>
          <w:szCs w:val="20"/>
        </w:rPr>
      </w:pPr>
      <w:r w:rsidRPr="005974E1">
        <w:rPr>
          <w:rFonts w:ascii="Times New Roman" w:hAnsi="Times New Roman" w:cs="Times New Roman"/>
          <w:b w:val="0"/>
          <w:sz w:val="20"/>
          <w:szCs w:val="20"/>
        </w:rPr>
        <w:t>Внести в Правила доверительного управления</w:t>
      </w:r>
      <w:r>
        <w:rPr>
          <w:rFonts w:ascii="Times New Roman" w:hAnsi="Times New Roman" w:cs="Times New Roman"/>
          <w:b w:val="0"/>
          <w:sz w:val="20"/>
          <w:szCs w:val="20"/>
        </w:rPr>
        <w:t xml:space="preserve"> Закрытым паевым инвестиционным</w:t>
      </w:r>
      <w:r w:rsidRPr="007E5546">
        <w:rPr>
          <w:rFonts w:ascii="Times New Roman" w:hAnsi="Times New Roman" w:cs="Times New Roman"/>
          <w:b w:val="0"/>
          <w:sz w:val="20"/>
          <w:szCs w:val="20"/>
        </w:rPr>
        <w:t xml:space="preserve"> фонд</w:t>
      </w:r>
      <w:r>
        <w:rPr>
          <w:rFonts w:ascii="Times New Roman" w:hAnsi="Times New Roman" w:cs="Times New Roman"/>
          <w:b w:val="0"/>
          <w:sz w:val="20"/>
          <w:szCs w:val="20"/>
        </w:rPr>
        <w:t>ом</w:t>
      </w:r>
      <w:r w:rsidRPr="007E5546">
        <w:rPr>
          <w:rFonts w:ascii="Times New Roman" w:hAnsi="Times New Roman" w:cs="Times New Roman"/>
          <w:b w:val="0"/>
          <w:sz w:val="20"/>
          <w:szCs w:val="20"/>
        </w:rPr>
        <w:t xml:space="preserve"> рыночных финансовых инструментов «Заблокированные активы паевого инвестиционного фонда «ТКБ </w:t>
      </w:r>
      <w:proofErr w:type="spellStart"/>
      <w:r w:rsidRPr="007E5546">
        <w:rPr>
          <w:rFonts w:ascii="Times New Roman" w:hAnsi="Times New Roman" w:cs="Times New Roman"/>
          <w:b w:val="0"/>
          <w:sz w:val="20"/>
          <w:szCs w:val="20"/>
        </w:rPr>
        <w:t>Инвестмент</w:t>
      </w:r>
      <w:proofErr w:type="spellEnd"/>
      <w:r w:rsidRPr="007E5546">
        <w:rPr>
          <w:rFonts w:ascii="Times New Roman" w:hAnsi="Times New Roman" w:cs="Times New Roman"/>
          <w:b w:val="0"/>
          <w:sz w:val="20"/>
          <w:szCs w:val="20"/>
        </w:rPr>
        <w:t xml:space="preserve"> </w:t>
      </w:r>
      <w:proofErr w:type="spellStart"/>
      <w:r w:rsidRPr="007E5546">
        <w:rPr>
          <w:rFonts w:ascii="Times New Roman" w:hAnsi="Times New Roman" w:cs="Times New Roman"/>
          <w:b w:val="0"/>
          <w:sz w:val="20"/>
          <w:szCs w:val="20"/>
        </w:rPr>
        <w:t>Партнерс</w:t>
      </w:r>
      <w:proofErr w:type="spellEnd"/>
      <w:r w:rsidRPr="007E5546">
        <w:rPr>
          <w:rFonts w:ascii="Times New Roman" w:hAnsi="Times New Roman" w:cs="Times New Roman"/>
          <w:b w:val="0"/>
          <w:sz w:val="20"/>
          <w:szCs w:val="20"/>
        </w:rPr>
        <w:t xml:space="preserve"> – Фонд акций глобальный»»</w:t>
      </w:r>
      <w:r>
        <w:rPr>
          <w:rFonts w:ascii="Times New Roman" w:hAnsi="Times New Roman" w:cs="Times New Roman"/>
          <w:b w:val="0"/>
          <w:sz w:val="20"/>
          <w:szCs w:val="20"/>
        </w:rPr>
        <w:t>, зарегистрированные Банком России 26 декабря 2023</w:t>
      </w:r>
      <w:r w:rsidRPr="005974E1">
        <w:rPr>
          <w:rFonts w:ascii="Times New Roman" w:hAnsi="Times New Roman" w:cs="Times New Roman"/>
          <w:b w:val="0"/>
          <w:sz w:val="20"/>
          <w:szCs w:val="20"/>
        </w:rPr>
        <w:t xml:space="preserve"> </w:t>
      </w:r>
      <w:r>
        <w:rPr>
          <w:rFonts w:ascii="Times New Roman" w:hAnsi="Times New Roman" w:cs="Times New Roman"/>
          <w:b w:val="0"/>
          <w:sz w:val="20"/>
          <w:szCs w:val="20"/>
        </w:rPr>
        <w:t>г. за № 5949</w:t>
      </w:r>
      <w:r w:rsidRPr="005974E1">
        <w:rPr>
          <w:rFonts w:ascii="Times New Roman" w:hAnsi="Times New Roman" w:cs="Times New Roman"/>
          <w:b w:val="0"/>
          <w:sz w:val="20"/>
          <w:szCs w:val="20"/>
        </w:rPr>
        <w:t>, следующие изменения и дополнения:</w:t>
      </w:r>
      <w:r w:rsidRPr="005974E1">
        <w:rPr>
          <w:b w:val="0"/>
          <w:sz w:val="20"/>
          <w:szCs w:val="20"/>
        </w:rPr>
        <w:t xml:space="preserve"> </w:t>
      </w:r>
    </w:p>
    <w:p w14:paraId="412CC8C5"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716ED" w14:paraId="3C14510B" w14:textId="77777777" w:rsidTr="00FD509D">
        <w:trPr>
          <w:trHeight w:val="537"/>
        </w:trPr>
        <w:tc>
          <w:tcPr>
            <w:tcW w:w="568" w:type="dxa"/>
            <w:shd w:val="clear" w:color="auto" w:fill="F3F3F3"/>
          </w:tcPr>
          <w:p w14:paraId="6E1EFD83" w14:textId="77777777"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14:paraId="35F08386" w14:textId="77777777" w:rsidR="00E44D5F" w:rsidRPr="009716ED" w:rsidRDefault="00E44D5F" w:rsidP="00576992">
            <w:pPr>
              <w:autoSpaceDE/>
              <w:autoSpaceDN/>
              <w:jc w:val="center"/>
            </w:pPr>
            <w:r w:rsidRPr="009716ED">
              <w:t xml:space="preserve">Номер </w:t>
            </w:r>
            <w:proofErr w:type="spellStart"/>
            <w:proofErr w:type="gramStart"/>
            <w:r w:rsidRPr="009716ED">
              <w:t>редакти-руемого</w:t>
            </w:r>
            <w:proofErr w:type="spellEnd"/>
            <w:proofErr w:type="gramEnd"/>
          </w:p>
          <w:p w14:paraId="66F28C1C" w14:textId="77777777" w:rsidR="00E44D5F" w:rsidRPr="009716ED" w:rsidRDefault="00E44D5F" w:rsidP="00576992">
            <w:pPr>
              <w:autoSpaceDE/>
              <w:autoSpaceDN/>
              <w:jc w:val="center"/>
            </w:pPr>
            <w:r w:rsidRPr="009716ED">
              <w:t>пункта</w:t>
            </w:r>
          </w:p>
        </w:tc>
        <w:tc>
          <w:tcPr>
            <w:tcW w:w="4168" w:type="dxa"/>
            <w:shd w:val="clear" w:color="auto" w:fill="F3F3F3"/>
            <w:vAlign w:val="center"/>
          </w:tcPr>
          <w:p w14:paraId="01F6059D" w14:textId="77777777"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14:paraId="5641F9AD" w14:textId="77777777"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9D0C9D" w:rsidRPr="009716ED" w14:paraId="517C30CC" w14:textId="77777777" w:rsidTr="00FD509D">
        <w:trPr>
          <w:trHeight w:val="652"/>
        </w:trPr>
        <w:tc>
          <w:tcPr>
            <w:tcW w:w="568" w:type="dxa"/>
          </w:tcPr>
          <w:p w14:paraId="7275F2C0" w14:textId="160385B4" w:rsidR="009D0C9D" w:rsidRPr="000A6A38" w:rsidRDefault="000A6A3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31EEB533" w14:textId="75AE0F22" w:rsidR="009D0C9D" w:rsidRPr="000B7778" w:rsidRDefault="00B64A9A">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29.5.11.</w:t>
            </w:r>
          </w:p>
        </w:tc>
        <w:tc>
          <w:tcPr>
            <w:tcW w:w="4168" w:type="dxa"/>
          </w:tcPr>
          <w:p w14:paraId="18C45503" w14:textId="1E357D8C" w:rsidR="009D0C9D" w:rsidRPr="009D0C9D" w:rsidRDefault="00B64A9A" w:rsidP="00B64A9A">
            <w:pPr>
              <w:pStyle w:val="Style24"/>
              <w:widowControl/>
              <w:spacing w:line="274" w:lineRule="exact"/>
              <w:rPr>
                <w:lang w:eastAsia="en-US"/>
              </w:rPr>
            </w:pP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Pr="005B44FE">
              <w:rPr>
                <w:rStyle w:val="FontStyle68"/>
                <w:sz w:val="22"/>
                <w:szCs w:val="22"/>
              </w:rPr>
              <w:t>7</w:t>
            </w:r>
            <w:r w:rsidRPr="00A3550C">
              <w:rPr>
                <w:rStyle w:val="FontStyle68"/>
                <w:sz w:val="22"/>
                <w:szCs w:val="22"/>
              </w:rPr>
              <w:t>3</w:t>
            </w:r>
            <w:r w:rsidRPr="007E2402">
              <w:rPr>
                <w:rStyle w:val="FontStyle68"/>
                <w:sz w:val="22"/>
                <w:szCs w:val="22"/>
              </w:rPr>
              <w:t xml:space="preserve"> настоящих Правил, а также иных случаев, предусмотренных настоящими Правилами;</w:t>
            </w:r>
          </w:p>
        </w:tc>
        <w:tc>
          <w:tcPr>
            <w:tcW w:w="4253" w:type="dxa"/>
          </w:tcPr>
          <w:p w14:paraId="6C88A704" w14:textId="59863F1A" w:rsidR="009D0C9D" w:rsidRPr="004831FD" w:rsidRDefault="00B64A9A" w:rsidP="00B64A9A">
            <w:pPr>
              <w:pStyle w:val="Style24"/>
              <w:widowControl/>
              <w:spacing w:line="274" w:lineRule="exact"/>
              <w:rPr>
                <w:lang w:eastAsia="en-US"/>
              </w:rPr>
            </w:pP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Pr="00B64A9A">
              <w:rPr>
                <w:rStyle w:val="FontStyle68"/>
                <w:b/>
                <w:sz w:val="22"/>
                <w:szCs w:val="22"/>
              </w:rPr>
              <w:t>72</w:t>
            </w:r>
            <w:r w:rsidRPr="007E2402">
              <w:rPr>
                <w:rStyle w:val="FontStyle68"/>
                <w:sz w:val="22"/>
                <w:szCs w:val="22"/>
              </w:rPr>
              <w:t xml:space="preserve"> настоящих Правил, а также иных случаев, предусмотренных настоящими Правилами;</w:t>
            </w:r>
          </w:p>
        </w:tc>
      </w:tr>
      <w:tr w:rsidR="00B64A9A" w:rsidRPr="009716ED" w14:paraId="51AF03E6" w14:textId="77777777" w:rsidTr="00FD509D">
        <w:trPr>
          <w:trHeight w:val="652"/>
        </w:trPr>
        <w:tc>
          <w:tcPr>
            <w:tcW w:w="568" w:type="dxa"/>
          </w:tcPr>
          <w:p w14:paraId="3C7C97EC" w14:textId="2E5AD369" w:rsidR="00B64A9A" w:rsidRDefault="00B64A9A"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14:paraId="12DD0DEE" w14:textId="7C4B3C37" w:rsidR="00B64A9A" w:rsidRPr="00B64A9A" w:rsidRDefault="00B64A9A">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32.</w:t>
            </w:r>
          </w:p>
        </w:tc>
        <w:tc>
          <w:tcPr>
            <w:tcW w:w="4168" w:type="dxa"/>
          </w:tcPr>
          <w:p w14:paraId="456C2B18" w14:textId="58140AB0" w:rsidR="00B64A9A" w:rsidRDefault="00B64A9A" w:rsidP="00B64A9A">
            <w:pPr>
              <w:autoSpaceDE/>
              <w:autoSpaceDN/>
              <w:jc w:val="both"/>
              <w:rPr>
                <w:rStyle w:val="FontStyle68"/>
                <w:sz w:val="22"/>
                <w:szCs w:val="22"/>
              </w:rPr>
            </w:pPr>
            <w:r w:rsidRPr="00B64A9A">
              <w:rPr>
                <w:sz w:val="22"/>
                <w:szCs w:val="22"/>
                <w:lang w:eastAsia="en-US"/>
              </w:rPr>
              <w:t>По сделкам, совершенным в нарушение требований пункта 29 настоящих Правил, управляющая компания обязывается перед третьими лицами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14:paraId="46CDF17B" w14:textId="77777777" w:rsidR="00B64A9A" w:rsidRPr="00B64A9A" w:rsidRDefault="00B64A9A" w:rsidP="00B64A9A">
            <w:pPr>
              <w:autoSpaceDE/>
              <w:autoSpaceDN/>
              <w:jc w:val="both"/>
              <w:rPr>
                <w:sz w:val="22"/>
                <w:szCs w:val="22"/>
                <w:lang w:eastAsia="en-US"/>
              </w:rPr>
            </w:pPr>
            <w:r w:rsidRPr="00B64A9A">
              <w:rPr>
                <w:sz w:val="22"/>
                <w:szCs w:val="22"/>
                <w:lang w:eastAsia="en-US"/>
              </w:rPr>
              <w:t xml:space="preserve">По сделкам, совершенным в нарушение требований </w:t>
            </w:r>
            <w:r w:rsidRPr="000B15EB">
              <w:rPr>
                <w:b/>
                <w:sz w:val="22"/>
                <w:szCs w:val="22"/>
                <w:lang w:eastAsia="en-US"/>
              </w:rPr>
              <w:t>статьи 40 Федерального закона «Об инвестиционных фондах»</w:t>
            </w:r>
            <w:r w:rsidRPr="00B64A9A">
              <w:rPr>
                <w:sz w:val="22"/>
                <w:szCs w:val="22"/>
                <w:lang w:eastAsia="en-US"/>
              </w:rPr>
              <w:t xml:space="preserve">, управляющая компания обязывается перед третьими лицами лично и отвечает только принадлежащим ей имуществом. </w:t>
            </w:r>
          </w:p>
          <w:p w14:paraId="61BE0412" w14:textId="77777777" w:rsidR="00B64A9A" w:rsidRDefault="00B64A9A" w:rsidP="00B64A9A">
            <w:pPr>
              <w:pStyle w:val="Style24"/>
              <w:widowControl/>
              <w:spacing w:line="274" w:lineRule="exact"/>
              <w:rPr>
                <w:rStyle w:val="FontStyle68"/>
                <w:sz w:val="22"/>
                <w:szCs w:val="22"/>
              </w:rPr>
            </w:pPr>
          </w:p>
        </w:tc>
      </w:tr>
      <w:tr w:rsidR="00B64A9A" w:rsidRPr="009716ED" w14:paraId="693677D9" w14:textId="77777777" w:rsidTr="00FD509D">
        <w:trPr>
          <w:trHeight w:val="652"/>
        </w:trPr>
        <w:tc>
          <w:tcPr>
            <w:tcW w:w="568" w:type="dxa"/>
          </w:tcPr>
          <w:p w14:paraId="61479F74" w14:textId="660705F9" w:rsidR="00B64A9A" w:rsidRPr="00B64A9A" w:rsidRDefault="00B64A9A" w:rsidP="00576992">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3</w:t>
            </w:r>
          </w:p>
        </w:tc>
        <w:tc>
          <w:tcPr>
            <w:tcW w:w="1076" w:type="dxa"/>
          </w:tcPr>
          <w:p w14:paraId="13BD0859" w14:textId="49AF1F22" w:rsidR="00B64A9A" w:rsidRDefault="00B64A9A">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55.</w:t>
            </w:r>
          </w:p>
        </w:tc>
        <w:tc>
          <w:tcPr>
            <w:tcW w:w="4168" w:type="dxa"/>
          </w:tcPr>
          <w:p w14:paraId="4AA2542D" w14:textId="77777777" w:rsidR="00B64A9A" w:rsidRPr="00B64A9A" w:rsidRDefault="00B64A9A" w:rsidP="00B64A9A">
            <w:pPr>
              <w:autoSpaceDE/>
              <w:autoSpaceDN/>
              <w:adjustRightInd w:val="0"/>
              <w:spacing w:before="48" w:line="274" w:lineRule="exact"/>
              <w:jc w:val="both"/>
              <w:rPr>
                <w:rFonts w:eastAsiaTheme="minorEastAsia"/>
                <w:color w:val="000000" w:themeColor="text1"/>
                <w:sz w:val="22"/>
                <w:szCs w:val="22"/>
              </w:rPr>
            </w:pPr>
            <w:r w:rsidRPr="00B64A9A">
              <w:rPr>
                <w:rFonts w:eastAsiaTheme="minorEastAsia"/>
                <w:color w:val="000000" w:themeColor="text1"/>
                <w:sz w:val="22"/>
                <w:szCs w:val="22"/>
              </w:rPr>
              <w:t>Управляющая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фонда в соответствии со следующими условиями:</w:t>
            </w:r>
          </w:p>
          <w:p w14:paraId="508420C2" w14:textId="77777777" w:rsidR="00B64A9A" w:rsidRPr="00B64A9A" w:rsidRDefault="00B64A9A" w:rsidP="00B64A9A">
            <w:pPr>
              <w:widowControl w:val="0"/>
              <w:numPr>
                <w:ilvl w:val="1"/>
                <w:numId w:val="37"/>
              </w:numPr>
              <w:autoSpaceDE/>
              <w:autoSpaceDN/>
              <w:adjustRightInd w:val="0"/>
              <w:spacing w:before="220"/>
              <w:ind w:firstLine="709"/>
              <w:contextualSpacing/>
              <w:jc w:val="both"/>
              <w:rPr>
                <w:rFonts w:eastAsiaTheme="minorEastAsia"/>
                <w:color w:val="000000" w:themeColor="text1"/>
                <w:sz w:val="22"/>
                <w:szCs w:val="22"/>
              </w:rPr>
            </w:pPr>
            <w:r w:rsidRPr="00B64A9A">
              <w:rPr>
                <w:rFonts w:eastAsiaTheme="minorEastAsia"/>
                <w:color w:val="000000" w:themeColor="text1"/>
                <w:sz w:val="22"/>
                <w:szCs w:val="22"/>
              </w:rPr>
              <w:t xml:space="preserve">осуществляется частичное погашение такого количества инвестиционных паев фонда, при котором совокупный размер выплачиваемой всем владельцам погашаемых инвестиционных паев денежной </w:t>
            </w:r>
            <w:r w:rsidRPr="00B64A9A">
              <w:rPr>
                <w:rFonts w:eastAsiaTheme="minorEastAsia"/>
                <w:color w:val="000000" w:themeColor="text1"/>
                <w:sz w:val="22"/>
                <w:szCs w:val="22"/>
              </w:rPr>
              <w:lastRenderedPageBreak/>
              <w:t>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14:paraId="77E98738" w14:textId="77777777" w:rsidR="00B64A9A" w:rsidRPr="00B64A9A" w:rsidRDefault="00B64A9A" w:rsidP="00B64A9A">
            <w:pPr>
              <w:widowControl w:val="0"/>
              <w:numPr>
                <w:ilvl w:val="1"/>
                <w:numId w:val="37"/>
              </w:numPr>
              <w:autoSpaceDE/>
              <w:autoSpaceDN/>
              <w:adjustRightInd w:val="0"/>
              <w:spacing w:before="220"/>
              <w:ind w:firstLine="709"/>
              <w:contextualSpacing/>
              <w:jc w:val="both"/>
              <w:rPr>
                <w:rFonts w:eastAsiaTheme="minorEastAsia"/>
                <w:color w:val="000000" w:themeColor="text1"/>
                <w:sz w:val="22"/>
                <w:szCs w:val="22"/>
              </w:rPr>
            </w:pPr>
            <w:r w:rsidRPr="00B64A9A">
              <w:rPr>
                <w:rFonts w:eastAsiaTheme="minorEastAsia"/>
                <w:color w:val="000000" w:themeColor="text1"/>
                <w:sz w:val="22"/>
                <w:szCs w:val="22"/>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фонда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фонда;</w:t>
            </w:r>
          </w:p>
          <w:p w14:paraId="54F559E4" w14:textId="77777777" w:rsidR="00B64A9A" w:rsidRPr="00B64A9A" w:rsidRDefault="00B64A9A" w:rsidP="00B64A9A">
            <w:pPr>
              <w:widowControl w:val="0"/>
              <w:numPr>
                <w:ilvl w:val="1"/>
                <w:numId w:val="37"/>
              </w:numPr>
              <w:autoSpaceDE/>
              <w:autoSpaceDN/>
              <w:adjustRightInd w:val="0"/>
              <w:spacing w:before="220"/>
              <w:ind w:firstLine="709"/>
              <w:contextualSpacing/>
              <w:jc w:val="both"/>
              <w:rPr>
                <w:rFonts w:eastAsiaTheme="minorEastAsia"/>
                <w:color w:val="000000" w:themeColor="text1"/>
                <w:sz w:val="22"/>
                <w:szCs w:val="22"/>
              </w:rPr>
            </w:pPr>
            <w:r w:rsidRPr="00B64A9A">
              <w:rPr>
                <w:rFonts w:eastAsiaTheme="minorEastAsia"/>
                <w:color w:val="000000" w:themeColor="text1"/>
                <w:sz w:val="22"/>
                <w:szCs w:val="22"/>
              </w:rPr>
              <w:t>частичное погашение инвестиционных паев фонда не осуществляется в очередном квартале, если совокупный размер выплат не превышает минимальную величину 10 (Десять) процентов 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6386650E" w14:textId="77777777" w:rsidR="00B64A9A" w:rsidRPr="00B64A9A" w:rsidRDefault="00B64A9A" w:rsidP="00B64A9A">
            <w:pPr>
              <w:adjustRightInd w:val="0"/>
              <w:spacing w:before="14" w:line="259" w:lineRule="exact"/>
              <w:ind w:firstLine="566"/>
              <w:jc w:val="both"/>
              <w:rPr>
                <w:rFonts w:eastAsiaTheme="minorEastAsia"/>
                <w:color w:val="000000" w:themeColor="text1"/>
                <w:sz w:val="22"/>
                <w:szCs w:val="22"/>
                <w:highlight w:val="yellow"/>
              </w:rPr>
            </w:pPr>
          </w:p>
          <w:p w14:paraId="35DFB323" w14:textId="77777777" w:rsidR="00B64A9A" w:rsidRPr="00B64A9A" w:rsidRDefault="00B64A9A" w:rsidP="00B64A9A">
            <w:pPr>
              <w:adjustRightInd w:val="0"/>
              <w:spacing w:before="14" w:line="259" w:lineRule="exact"/>
              <w:ind w:firstLine="566"/>
              <w:jc w:val="both"/>
              <w:rPr>
                <w:rFonts w:eastAsiaTheme="minorEastAsia"/>
                <w:color w:val="000000" w:themeColor="text1"/>
                <w:sz w:val="22"/>
                <w:szCs w:val="22"/>
              </w:rPr>
            </w:pPr>
            <w:r w:rsidRPr="00B64A9A">
              <w:rPr>
                <w:rFonts w:eastAsiaTheme="minorEastAsia"/>
                <w:color w:val="000000" w:themeColor="text1"/>
                <w:sz w:val="22"/>
                <w:szCs w:val="22"/>
              </w:rPr>
              <w:t xml:space="preserve">Датой, на которою на </w:t>
            </w:r>
            <w:r w:rsidRPr="00B64A9A">
              <w:rPr>
                <w:sz w:val="22"/>
                <w:szCs w:val="22"/>
              </w:rPr>
              <w:t xml:space="preserve">основании распоряжения управляющей компании в соответствии с требованиями </w:t>
            </w:r>
            <w:hyperlink r:id="rId11" w:history="1">
              <w:r w:rsidRPr="00B64A9A">
                <w:rPr>
                  <w:color w:val="000000" w:themeColor="text1"/>
                  <w:sz w:val="22"/>
                  <w:szCs w:val="22"/>
                </w:rPr>
                <w:t>подпункта 8.1 пункта 2 статьи 39</w:t>
              </w:r>
            </w:hyperlink>
            <w:r w:rsidRPr="00B64A9A">
              <w:rPr>
                <w:sz w:val="22"/>
                <w:szCs w:val="22"/>
              </w:rPr>
              <w:t xml:space="preserve"> Федерального закона </w:t>
            </w:r>
            <w:r w:rsidRPr="00B64A9A">
              <w:rPr>
                <w:rFonts w:eastAsiaTheme="minorEastAsia"/>
                <w:color w:val="000000" w:themeColor="text1"/>
                <w:sz w:val="22"/>
                <w:szCs w:val="22"/>
              </w:rPr>
              <w:t>156-ФЗ «Об инвестиционных фондах»  составляется  список владельцев инвестиционных паёв фонда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14:paraId="61E81284" w14:textId="77777777" w:rsidR="00B64A9A" w:rsidRPr="00B64A9A" w:rsidRDefault="00B64A9A" w:rsidP="00B64A9A">
            <w:pPr>
              <w:adjustRightInd w:val="0"/>
              <w:spacing w:before="14" w:line="264" w:lineRule="exact"/>
              <w:ind w:firstLine="557"/>
              <w:jc w:val="both"/>
              <w:rPr>
                <w:rFonts w:eastAsiaTheme="minorEastAsia"/>
                <w:color w:val="000000" w:themeColor="text1"/>
                <w:sz w:val="22"/>
                <w:szCs w:val="22"/>
              </w:rPr>
            </w:pPr>
            <w:r w:rsidRPr="00B64A9A">
              <w:rPr>
                <w:rFonts w:eastAsiaTheme="minorEastAsia"/>
                <w:color w:val="000000" w:themeColor="text1"/>
                <w:sz w:val="22"/>
                <w:szCs w:val="22"/>
              </w:rPr>
              <w:lastRenderedPageBreak/>
              <w:t>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частичному погашению инвестиционных паев фонда, указанное в информации о дате составления списка владельцев.</w:t>
            </w:r>
          </w:p>
          <w:p w14:paraId="1F1B32C3" w14:textId="77777777" w:rsidR="00B64A9A" w:rsidRPr="00B64A9A" w:rsidRDefault="00B64A9A" w:rsidP="00B64A9A">
            <w:pPr>
              <w:adjustRightInd w:val="0"/>
              <w:spacing w:before="19" w:line="259" w:lineRule="exact"/>
              <w:ind w:firstLine="557"/>
              <w:jc w:val="both"/>
              <w:rPr>
                <w:rFonts w:eastAsiaTheme="minorEastAsia"/>
                <w:color w:val="000000" w:themeColor="text1"/>
                <w:sz w:val="22"/>
                <w:szCs w:val="22"/>
              </w:rPr>
            </w:pPr>
            <w:r w:rsidRPr="00B64A9A">
              <w:rPr>
                <w:rFonts w:eastAsiaTheme="minorEastAsia"/>
                <w:color w:val="000000" w:themeColor="text1"/>
                <w:sz w:val="22"/>
                <w:szCs w:val="22"/>
              </w:rPr>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 и является одинаковым для каждого владельца инвестиционных паёв.</w:t>
            </w:r>
          </w:p>
          <w:p w14:paraId="71773063" w14:textId="77777777" w:rsidR="00B64A9A" w:rsidRPr="00B64A9A" w:rsidRDefault="00B64A9A" w:rsidP="00B64A9A">
            <w:pPr>
              <w:adjustRightInd w:val="0"/>
              <w:spacing w:before="19" w:line="259" w:lineRule="exact"/>
              <w:ind w:firstLine="619"/>
              <w:jc w:val="both"/>
              <w:rPr>
                <w:rFonts w:eastAsiaTheme="minorEastAsia"/>
                <w:color w:val="000000" w:themeColor="text1"/>
                <w:sz w:val="22"/>
                <w:szCs w:val="22"/>
              </w:rPr>
            </w:pPr>
            <w:r w:rsidRPr="00B64A9A">
              <w:rPr>
                <w:rFonts w:eastAsiaTheme="minorEastAsia"/>
                <w:color w:val="000000" w:themeColor="text1"/>
                <w:sz w:val="22"/>
                <w:szCs w:val="22"/>
              </w:rPr>
              <w:t>Количество инвестиционных паёв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фонда.</w:t>
            </w:r>
          </w:p>
          <w:p w14:paraId="04884619" w14:textId="77777777" w:rsidR="00B64A9A" w:rsidRPr="00B64A9A" w:rsidRDefault="00B64A9A" w:rsidP="00B64A9A">
            <w:pPr>
              <w:adjustRightInd w:val="0"/>
              <w:spacing w:before="19" w:line="259" w:lineRule="exact"/>
              <w:ind w:firstLine="624"/>
              <w:jc w:val="both"/>
              <w:rPr>
                <w:rFonts w:eastAsiaTheme="minorEastAsia"/>
                <w:color w:val="000000" w:themeColor="text1"/>
                <w:sz w:val="22"/>
                <w:szCs w:val="22"/>
              </w:rPr>
            </w:pPr>
            <w:r w:rsidRPr="00B64A9A">
              <w:rPr>
                <w:rFonts w:eastAsiaTheme="minorEastAsia"/>
                <w:color w:val="000000" w:themeColor="text1"/>
                <w:sz w:val="22"/>
                <w:szCs w:val="22"/>
              </w:rPr>
              <w:t>Частичное погашение осуществляется в срок, не превышающий 10 (Десяти) рабочих дней с даты составления списка владельцев.</w:t>
            </w:r>
          </w:p>
          <w:p w14:paraId="7AF5D192" w14:textId="77777777" w:rsidR="00B64A9A" w:rsidRPr="00B64A9A" w:rsidRDefault="00B64A9A" w:rsidP="00B64A9A">
            <w:pPr>
              <w:adjustRightInd w:val="0"/>
              <w:ind w:firstLine="540"/>
              <w:jc w:val="both"/>
              <w:rPr>
                <w:rFonts w:eastAsiaTheme="minorEastAsia"/>
                <w:color w:val="000000" w:themeColor="text1"/>
                <w:sz w:val="22"/>
                <w:szCs w:val="22"/>
              </w:rPr>
            </w:pPr>
            <w:r w:rsidRPr="00B64A9A">
              <w:rPr>
                <w:rFonts w:eastAsiaTheme="minorEastAsia"/>
                <w:color w:val="000000" w:themeColor="text1"/>
                <w:sz w:val="22"/>
                <w:szCs w:val="22"/>
              </w:rPr>
              <w:t>Частичное погашение не осуществляется после возникновения основания для прекращения фонда.</w:t>
            </w:r>
          </w:p>
          <w:p w14:paraId="55F604B0" w14:textId="77777777" w:rsidR="00B64A9A" w:rsidRPr="00B64A9A" w:rsidRDefault="00B64A9A" w:rsidP="00B64A9A">
            <w:pPr>
              <w:autoSpaceDE/>
              <w:autoSpaceDN/>
              <w:jc w:val="both"/>
              <w:rPr>
                <w:sz w:val="22"/>
                <w:szCs w:val="22"/>
                <w:lang w:eastAsia="en-US"/>
              </w:rPr>
            </w:pPr>
          </w:p>
        </w:tc>
        <w:tc>
          <w:tcPr>
            <w:tcW w:w="4253" w:type="dxa"/>
          </w:tcPr>
          <w:p w14:paraId="3CC1E916" w14:textId="77777777" w:rsidR="00B64A9A" w:rsidRPr="00B64A9A" w:rsidRDefault="00B64A9A" w:rsidP="00B64A9A">
            <w:pPr>
              <w:autoSpaceDE/>
              <w:autoSpaceDN/>
              <w:adjustRightInd w:val="0"/>
              <w:spacing w:before="48" w:line="274" w:lineRule="exact"/>
              <w:jc w:val="both"/>
              <w:rPr>
                <w:rFonts w:eastAsiaTheme="minorEastAsia"/>
                <w:color w:val="000000" w:themeColor="text1"/>
                <w:sz w:val="22"/>
                <w:szCs w:val="22"/>
              </w:rPr>
            </w:pPr>
            <w:r w:rsidRPr="00B64A9A">
              <w:rPr>
                <w:rFonts w:eastAsiaTheme="minorEastAsia"/>
                <w:color w:val="000000" w:themeColor="text1"/>
                <w:sz w:val="22"/>
                <w:szCs w:val="22"/>
              </w:rPr>
              <w:lastRenderedPageBreak/>
              <w:t>Управляющая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фонда в соответствии со следующими условиями:</w:t>
            </w:r>
          </w:p>
          <w:p w14:paraId="7617CE5A" w14:textId="76599805" w:rsidR="00B64A9A" w:rsidRPr="00B64A9A" w:rsidRDefault="00B64A9A" w:rsidP="00B64A9A">
            <w:pPr>
              <w:pStyle w:val="afd"/>
              <w:widowControl w:val="0"/>
              <w:numPr>
                <w:ilvl w:val="1"/>
                <w:numId w:val="38"/>
              </w:numPr>
              <w:autoSpaceDE/>
              <w:autoSpaceDN/>
              <w:adjustRightInd w:val="0"/>
              <w:spacing w:before="220"/>
              <w:jc w:val="both"/>
              <w:rPr>
                <w:rFonts w:eastAsiaTheme="minorEastAsia"/>
                <w:color w:val="000000" w:themeColor="text1"/>
                <w:sz w:val="22"/>
                <w:szCs w:val="22"/>
              </w:rPr>
            </w:pPr>
            <w:r w:rsidRPr="00B64A9A">
              <w:rPr>
                <w:rFonts w:eastAsiaTheme="minorEastAsia"/>
                <w:color w:val="000000" w:themeColor="text1"/>
                <w:sz w:val="22"/>
                <w:szCs w:val="22"/>
              </w:rPr>
              <w:t xml:space="preserve">осуществляется частичное погашение такого количества инвестиционных паев фонда, при котором совокупный размер выплачиваемой всем владельцам погашаемых инвестиционных паев денежной </w:t>
            </w:r>
            <w:r w:rsidRPr="00B64A9A">
              <w:rPr>
                <w:rFonts w:eastAsiaTheme="minorEastAsia"/>
                <w:color w:val="000000" w:themeColor="text1"/>
                <w:sz w:val="22"/>
                <w:szCs w:val="22"/>
              </w:rPr>
              <w:lastRenderedPageBreak/>
              <w:t>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14:paraId="0A5438FA" w14:textId="2D7630D1" w:rsidR="00B64A9A" w:rsidRPr="00B64A9A" w:rsidRDefault="00B64A9A" w:rsidP="00B64A9A">
            <w:pPr>
              <w:widowControl w:val="0"/>
              <w:numPr>
                <w:ilvl w:val="1"/>
                <w:numId w:val="38"/>
              </w:numPr>
              <w:autoSpaceDE/>
              <w:autoSpaceDN/>
              <w:adjustRightInd w:val="0"/>
              <w:spacing w:before="220"/>
              <w:ind w:left="0" w:firstLine="709"/>
              <w:contextualSpacing/>
              <w:jc w:val="both"/>
              <w:rPr>
                <w:rFonts w:eastAsiaTheme="minorEastAsia"/>
                <w:color w:val="000000" w:themeColor="text1"/>
                <w:sz w:val="22"/>
                <w:szCs w:val="22"/>
              </w:rPr>
            </w:pPr>
            <w:r w:rsidRPr="00B64A9A">
              <w:rPr>
                <w:rFonts w:eastAsiaTheme="minorEastAsia"/>
                <w:color w:val="000000" w:themeColor="text1"/>
                <w:sz w:val="22"/>
                <w:szCs w:val="22"/>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фонда (от даты завершения (окончания) формирования фонда, если частичное погашение инвестиционных паев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фонда;</w:t>
            </w:r>
          </w:p>
          <w:p w14:paraId="5C1A800C" w14:textId="77777777" w:rsidR="00B64A9A" w:rsidRPr="00B64A9A" w:rsidRDefault="00B64A9A" w:rsidP="00B64A9A">
            <w:pPr>
              <w:widowControl w:val="0"/>
              <w:numPr>
                <w:ilvl w:val="1"/>
                <w:numId w:val="38"/>
              </w:numPr>
              <w:autoSpaceDE/>
              <w:autoSpaceDN/>
              <w:adjustRightInd w:val="0"/>
              <w:spacing w:before="220"/>
              <w:ind w:left="0" w:firstLine="709"/>
              <w:contextualSpacing/>
              <w:jc w:val="both"/>
              <w:rPr>
                <w:rFonts w:eastAsiaTheme="minorEastAsia"/>
                <w:color w:val="000000" w:themeColor="text1"/>
                <w:sz w:val="22"/>
                <w:szCs w:val="22"/>
              </w:rPr>
            </w:pPr>
            <w:r w:rsidRPr="00B64A9A">
              <w:rPr>
                <w:rFonts w:eastAsiaTheme="minorEastAsia"/>
                <w:color w:val="000000" w:themeColor="text1"/>
                <w:sz w:val="22"/>
                <w:szCs w:val="22"/>
              </w:rPr>
              <w:t>частичное погашение инвестиционных паев фонда не осуществляется:</w:t>
            </w:r>
          </w:p>
          <w:p w14:paraId="7FAF3328" w14:textId="77777777" w:rsidR="00B64A9A" w:rsidRPr="00B64A9A" w:rsidRDefault="00B64A9A" w:rsidP="00B64A9A">
            <w:pPr>
              <w:widowControl w:val="0"/>
              <w:numPr>
                <w:ilvl w:val="2"/>
                <w:numId w:val="38"/>
              </w:numPr>
              <w:autoSpaceDE/>
              <w:autoSpaceDN/>
              <w:adjustRightInd w:val="0"/>
              <w:spacing w:before="220"/>
              <w:contextualSpacing/>
              <w:jc w:val="both"/>
              <w:rPr>
                <w:rFonts w:eastAsiaTheme="minorEastAsia"/>
                <w:color w:val="000000" w:themeColor="text1"/>
                <w:sz w:val="22"/>
                <w:szCs w:val="22"/>
              </w:rPr>
            </w:pPr>
            <w:r w:rsidRPr="00B64A9A">
              <w:rPr>
                <w:rFonts w:eastAsiaTheme="minorEastAsia"/>
                <w:color w:val="000000" w:themeColor="text1"/>
                <w:sz w:val="22"/>
                <w:szCs w:val="22"/>
              </w:rPr>
              <w:t>в очередном квартале, если совокупный размер выплат не превышает минимальную величину 10 (Десять) процентов 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F4A8DD3" w14:textId="5CF3F266" w:rsidR="00B64A9A" w:rsidRPr="00B64A9A" w:rsidRDefault="00B64A9A" w:rsidP="00B64A9A">
            <w:pPr>
              <w:widowControl w:val="0"/>
              <w:numPr>
                <w:ilvl w:val="2"/>
                <w:numId w:val="38"/>
              </w:numPr>
              <w:autoSpaceDE/>
              <w:autoSpaceDN/>
              <w:adjustRightInd w:val="0"/>
              <w:spacing w:before="220"/>
              <w:contextualSpacing/>
              <w:jc w:val="both"/>
              <w:rPr>
                <w:rFonts w:eastAsiaTheme="minorEastAsia"/>
                <w:b/>
                <w:color w:val="000000" w:themeColor="text1"/>
                <w:sz w:val="22"/>
                <w:szCs w:val="22"/>
              </w:rPr>
            </w:pPr>
            <w:r w:rsidRPr="00B64A9A">
              <w:rPr>
                <w:b/>
                <w:sz w:val="22"/>
                <w:szCs w:val="22"/>
              </w:rPr>
              <w:t xml:space="preserve">в период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w:t>
            </w:r>
            <w:hyperlink r:id="rId12" w:history="1">
              <w:r w:rsidRPr="00B64A9A">
                <w:rPr>
                  <w:b/>
                  <w:color w:val="000000" w:themeColor="text1"/>
                  <w:sz w:val="22"/>
                  <w:szCs w:val="22"/>
                </w:rPr>
                <w:t>пункта 4</w:t>
              </w:r>
            </w:hyperlink>
            <w:r w:rsidRPr="00B64A9A">
              <w:rPr>
                <w:b/>
                <w:sz w:val="22"/>
                <w:szCs w:val="22"/>
              </w:rPr>
              <w:t xml:space="preserve"> Указа Президента Российской Федерации от 08.11.2023 N 844 "О дополнительных временных </w:t>
            </w:r>
            <w:r w:rsidRPr="00B64A9A">
              <w:rPr>
                <w:b/>
                <w:sz w:val="22"/>
                <w:szCs w:val="22"/>
              </w:rPr>
              <w:lastRenderedPageBreak/>
              <w:t xml:space="preserve">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фонда в соответствии </w:t>
            </w:r>
            <w:r w:rsidRPr="00B64A9A">
              <w:rPr>
                <w:b/>
                <w:color w:val="000000" w:themeColor="text1"/>
                <w:sz w:val="22"/>
                <w:szCs w:val="22"/>
              </w:rPr>
              <w:t xml:space="preserve">с </w:t>
            </w:r>
            <w:hyperlink r:id="rId13" w:history="1">
              <w:r w:rsidRPr="00B64A9A">
                <w:rPr>
                  <w:b/>
                  <w:color w:val="000000" w:themeColor="text1"/>
                  <w:sz w:val="22"/>
                  <w:szCs w:val="22"/>
                </w:rPr>
                <w:t>подпунктом 1.12 пункта 1</w:t>
              </w:r>
            </w:hyperlink>
            <w:r w:rsidRPr="00B64A9A">
              <w:rPr>
                <w:b/>
                <w:sz w:val="22"/>
                <w:szCs w:val="22"/>
              </w:rPr>
              <w:t xml:space="preserve">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p>
          <w:p w14:paraId="6A2FC113" w14:textId="77777777" w:rsidR="00B64A9A" w:rsidRPr="00B64A9A" w:rsidRDefault="00B64A9A" w:rsidP="00B64A9A">
            <w:pPr>
              <w:adjustRightInd w:val="0"/>
              <w:spacing w:before="14" w:line="259" w:lineRule="exact"/>
              <w:ind w:firstLine="566"/>
              <w:jc w:val="both"/>
              <w:rPr>
                <w:rFonts w:eastAsiaTheme="minorEastAsia"/>
                <w:color w:val="000000" w:themeColor="text1"/>
                <w:sz w:val="22"/>
                <w:szCs w:val="22"/>
                <w:highlight w:val="yellow"/>
              </w:rPr>
            </w:pPr>
          </w:p>
          <w:p w14:paraId="450EE59F" w14:textId="77777777" w:rsidR="00B64A9A" w:rsidRPr="00B64A9A" w:rsidRDefault="00B64A9A" w:rsidP="00B64A9A">
            <w:pPr>
              <w:adjustRightInd w:val="0"/>
              <w:spacing w:before="14" w:line="259" w:lineRule="exact"/>
              <w:ind w:firstLine="566"/>
              <w:jc w:val="both"/>
              <w:rPr>
                <w:rFonts w:eastAsiaTheme="minorEastAsia"/>
                <w:color w:val="000000" w:themeColor="text1"/>
                <w:sz w:val="22"/>
                <w:szCs w:val="22"/>
              </w:rPr>
            </w:pPr>
            <w:r w:rsidRPr="00B64A9A">
              <w:rPr>
                <w:rFonts w:eastAsiaTheme="minorEastAsia"/>
                <w:color w:val="000000" w:themeColor="text1"/>
                <w:sz w:val="22"/>
                <w:szCs w:val="22"/>
              </w:rPr>
              <w:t xml:space="preserve">Датой, на которою на </w:t>
            </w:r>
            <w:r w:rsidRPr="00B64A9A">
              <w:rPr>
                <w:sz w:val="22"/>
                <w:szCs w:val="22"/>
              </w:rPr>
              <w:t xml:space="preserve">основании распоряжения управляющей компании в соответствии с требованиями </w:t>
            </w:r>
            <w:hyperlink r:id="rId14" w:history="1">
              <w:r w:rsidRPr="00B64A9A">
                <w:rPr>
                  <w:color w:val="000000" w:themeColor="text1"/>
                  <w:sz w:val="22"/>
                  <w:szCs w:val="22"/>
                </w:rPr>
                <w:t>подпункта 8.1 пункта 2 статьи 39</w:t>
              </w:r>
            </w:hyperlink>
            <w:r w:rsidRPr="00B64A9A">
              <w:rPr>
                <w:sz w:val="22"/>
                <w:szCs w:val="22"/>
              </w:rPr>
              <w:t xml:space="preserve"> Федерального закона </w:t>
            </w:r>
            <w:r w:rsidRPr="00B64A9A">
              <w:rPr>
                <w:rFonts w:eastAsiaTheme="minorEastAsia"/>
                <w:color w:val="000000" w:themeColor="text1"/>
                <w:sz w:val="22"/>
                <w:szCs w:val="22"/>
              </w:rPr>
              <w:t>156-ФЗ «Об инвестиционных фондах»  составляется  список владельцев инвестиционных паёв фонда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14:paraId="678BD7EE" w14:textId="77777777" w:rsidR="00B64A9A" w:rsidRPr="00B64A9A" w:rsidRDefault="00B64A9A" w:rsidP="00B64A9A">
            <w:pPr>
              <w:adjustRightInd w:val="0"/>
              <w:spacing w:before="14" w:line="264" w:lineRule="exact"/>
              <w:ind w:firstLine="557"/>
              <w:jc w:val="both"/>
              <w:rPr>
                <w:rFonts w:eastAsiaTheme="minorEastAsia"/>
                <w:color w:val="000000" w:themeColor="text1"/>
                <w:sz w:val="22"/>
                <w:szCs w:val="22"/>
              </w:rPr>
            </w:pPr>
            <w:r w:rsidRPr="00B64A9A">
              <w:rPr>
                <w:rFonts w:eastAsiaTheme="minorEastAsia"/>
                <w:color w:val="000000" w:themeColor="text1"/>
                <w:sz w:val="22"/>
                <w:szCs w:val="22"/>
              </w:rPr>
              <w:t>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частичному погашению инвестиционных паев фонда, указанное в информации о дате составления списка владельцев.</w:t>
            </w:r>
          </w:p>
          <w:p w14:paraId="7AE7B720" w14:textId="77777777" w:rsidR="00B64A9A" w:rsidRPr="00B64A9A" w:rsidRDefault="00B64A9A" w:rsidP="00B64A9A">
            <w:pPr>
              <w:adjustRightInd w:val="0"/>
              <w:spacing w:before="19" w:line="259" w:lineRule="exact"/>
              <w:ind w:firstLine="557"/>
              <w:jc w:val="both"/>
              <w:rPr>
                <w:rFonts w:eastAsiaTheme="minorEastAsia"/>
                <w:color w:val="000000" w:themeColor="text1"/>
                <w:sz w:val="22"/>
                <w:szCs w:val="22"/>
              </w:rPr>
            </w:pPr>
            <w:r w:rsidRPr="00B64A9A">
              <w:rPr>
                <w:rFonts w:eastAsiaTheme="minorEastAsia"/>
                <w:color w:val="000000" w:themeColor="text1"/>
                <w:sz w:val="22"/>
                <w:szCs w:val="22"/>
              </w:rPr>
              <w:lastRenderedPageBreak/>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 и является одинаковым для каждого владельца инвестиционных паёв.</w:t>
            </w:r>
          </w:p>
          <w:p w14:paraId="26693585" w14:textId="77777777" w:rsidR="00B64A9A" w:rsidRPr="00B64A9A" w:rsidRDefault="00B64A9A" w:rsidP="00B64A9A">
            <w:pPr>
              <w:adjustRightInd w:val="0"/>
              <w:spacing w:before="19" w:line="259" w:lineRule="exact"/>
              <w:ind w:firstLine="619"/>
              <w:jc w:val="both"/>
              <w:rPr>
                <w:rFonts w:eastAsiaTheme="minorEastAsia"/>
                <w:color w:val="000000" w:themeColor="text1"/>
                <w:sz w:val="22"/>
                <w:szCs w:val="22"/>
              </w:rPr>
            </w:pPr>
            <w:r w:rsidRPr="00B64A9A">
              <w:rPr>
                <w:rFonts w:eastAsiaTheme="minorEastAsia"/>
                <w:color w:val="000000" w:themeColor="text1"/>
                <w:sz w:val="22"/>
                <w:szCs w:val="22"/>
              </w:rPr>
              <w:t>Количество инвестиционных паёв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фонда.</w:t>
            </w:r>
          </w:p>
          <w:p w14:paraId="2D370290" w14:textId="77777777" w:rsidR="00B64A9A" w:rsidRPr="00B64A9A" w:rsidRDefault="00B64A9A" w:rsidP="00B64A9A">
            <w:pPr>
              <w:adjustRightInd w:val="0"/>
              <w:spacing w:before="19" w:line="259" w:lineRule="exact"/>
              <w:ind w:firstLine="624"/>
              <w:jc w:val="both"/>
              <w:rPr>
                <w:rFonts w:eastAsiaTheme="minorEastAsia"/>
                <w:color w:val="000000" w:themeColor="text1"/>
                <w:sz w:val="22"/>
                <w:szCs w:val="22"/>
              </w:rPr>
            </w:pPr>
            <w:r w:rsidRPr="00B64A9A">
              <w:rPr>
                <w:rFonts w:eastAsiaTheme="minorEastAsia"/>
                <w:color w:val="000000" w:themeColor="text1"/>
                <w:sz w:val="22"/>
                <w:szCs w:val="22"/>
              </w:rPr>
              <w:t>Частичное погашение осуществляется в срок, не превышающий 10 (Десяти) рабочих дней с даты составления списка владельцев.</w:t>
            </w:r>
          </w:p>
          <w:p w14:paraId="326A2096" w14:textId="77777777" w:rsidR="00B64A9A" w:rsidRPr="00B64A9A" w:rsidRDefault="00B64A9A" w:rsidP="00B64A9A">
            <w:pPr>
              <w:adjustRightInd w:val="0"/>
              <w:ind w:firstLine="540"/>
              <w:jc w:val="both"/>
              <w:rPr>
                <w:rFonts w:eastAsiaTheme="minorEastAsia"/>
                <w:color w:val="000000" w:themeColor="text1"/>
                <w:sz w:val="22"/>
                <w:szCs w:val="22"/>
              </w:rPr>
            </w:pPr>
            <w:r w:rsidRPr="00B64A9A">
              <w:rPr>
                <w:rFonts w:eastAsiaTheme="minorEastAsia"/>
                <w:color w:val="000000" w:themeColor="text1"/>
                <w:sz w:val="22"/>
                <w:szCs w:val="22"/>
              </w:rPr>
              <w:t>Частичное погашение не осуществляется после возникновения основания для прекращения фонда.</w:t>
            </w:r>
          </w:p>
          <w:p w14:paraId="5A1EC348" w14:textId="77777777" w:rsidR="00B64A9A" w:rsidRPr="00B64A9A" w:rsidRDefault="00B64A9A" w:rsidP="00B64A9A">
            <w:pPr>
              <w:autoSpaceDE/>
              <w:autoSpaceDN/>
              <w:jc w:val="both"/>
              <w:rPr>
                <w:sz w:val="22"/>
                <w:szCs w:val="22"/>
                <w:lang w:eastAsia="en-US"/>
              </w:rPr>
            </w:pPr>
          </w:p>
        </w:tc>
      </w:tr>
      <w:tr w:rsidR="00B64A9A" w:rsidRPr="009716ED" w14:paraId="730A82FA" w14:textId="77777777" w:rsidTr="00FD509D">
        <w:trPr>
          <w:trHeight w:val="652"/>
        </w:trPr>
        <w:tc>
          <w:tcPr>
            <w:tcW w:w="568" w:type="dxa"/>
          </w:tcPr>
          <w:p w14:paraId="12F9FE92" w14:textId="0243E170" w:rsidR="00B64A9A" w:rsidRPr="007277D2" w:rsidRDefault="007277D2"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14:paraId="1BA7CFBA" w14:textId="44091DA9" w:rsidR="00B64A9A" w:rsidRPr="00B64A9A" w:rsidRDefault="00B64A9A">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w:t>
            </w:r>
          </w:p>
        </w:tc>
        <w:tc>
          <w:tcPr>
            <w:tcW w:w="4168" w:type="dxa"/>
          </w:tcPr>
          <w:p w14:paraId="307F9448" w14:textId="77777777" w:rsidR="00B64A9A" w:rsidRPr="00B64A9A" w:rsidRDefault="00B64A9A" w:rsidP="00B64A9A">
            <w:pPr>
              <w:autoSpaceDE/>
              <w:autoSpaceDN/>
              <w:adjustRightInd w:val="0"/>
              <w:contextualSpacing/>
              <w:jc w:val="both"/>
              <w:rPr>
                <w:rFonts w:eastAsiaTheme="minorEastAsia"/>
                <w:sz w:val="22"/>
                <w:szCs w:val="22"/>
              </w:rPr>
            </w:pPr>
            <w:r w:rsidRPr="00B64A9A">
              <w:rPr>
                <w:rFonts w:eastAsiaTheme="minorEastAsia"/>
                <w:sz w:val="22"/>
                <w:szCs w:val="22"/>
              </w:rPr>
              <w:t>Денежная компенсация при погашении инвестиционных паев перечисляется на один из следующих счетов:</w:t>
            </w:r>
          </w:p>
          <w:p w14:paraId="29686453" w14:textId="77777777" w:rsidR="00B64A9A" w:rsidRPr="00B64A9A" w:rsidRDefault="00B64A9A" w:rsidP="00B64A9A">
            <w:pPr>
              <w:tabs>
                <w:tab w:val="left" w:pos="1042"/>
              </w:tabs>
              <w:adjustRightInd w:val="0"/>
              <w:spacing w:before="14" w:line="269" w:lineRule="exact"/>
              <w:ind w:firstLine="567"/>
              <w:jc w:val="both"/>
              <w:rPr>
                <w:rFonts w:eastAsiaTheme="minorEastAsia"/>
                <w:sz w:val="22"/>
                <w:szCs w:val="22"/>
              </w:rPr>
            </w:pPr>
            <w:r w:rsidRPr="00B64A9A">
              <w:rPr>
                <w:rFonts w:eastAsiaTheme="minorEastAsia"/>
                <w:sz w:val="22"/>
                <w:szCs w:val="22"/>
              </w:rPr>
              <w:t>65.1. банковский счет лица, которому были погашены инвестиционные паи;</w:t>
            </w:r>
          </w:p>
          <w:p w14:paraId="24DD99A6" w14:textId="77777777" w:rsidR="00B64A9A" w:rsidRPr="00B64A9A" w:rsidRDefault="00B64A9A" w:rsidP="00B64A9A">
            <w:pPr>
              <w:tabs>
                <w:tab w:val="left" w:pos="1042"/>
              </w:tabs>
              <w:adjustRightInd w:val="0"/>
              <w:spacing w:before="14" w:line="269" w:lineRule="exact"/>
              <w:ind w:firstLine="567"/>
              <w:jc w:val="both"/>
              <w:rPr>
                <w:rFonts w:eastAsiaTheme="minorEastAsia"/>
                <w:sz w:val="22"/>
                <w:szCs w:val="22"/>
              </w:rPr>
            </w:pPr>
            <w:r w:rsidRPr="00B64A9A">
              <w:rPr>
                <w:rFonts w:eastAsiaTheme="minorEastAsia"/>
                <w:sz w:val="22"/>
                <w:szCs w:val="22"/>
              </w:rPr>
              <w:t xml:space="preserve">65.2.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645C3272" w14:textId="77777777" w:rsidR="00B64A9A" w:rsidRPr="00B64A9A" w:rsidRDefault="00B64A9A" w:rsidP="00B64A9A">
            <w:pPr>
              <w:adjustRightInd w:val="0"/>
              <w:spacing w:before="19" w:line="259" w:lineRule="exact"/>
              <w:ind w:firstLine="557"/>
              <w:jc w:val="both"/>
              <w:rPr>
                <w:rFonts w:eastAsiaTheme="minorEastAsia"/>
                <w:sz w:val="22"/>
                <w:szCs w:val="22"/>
              </w:rPr>
            </w:pPr>
            <w:r w:rsidRPr="00B64A9A">
              <w:rPr>
                <w:rFonts w:eastAsiaTheme="minorEastAsia"/>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0FD8DE40" w14:textId="77777777" w:rsidR="00B64A9A" w:rsidRPr="00B64A9A" w:rsidRDefault="00B64A9A" w:rsidP="00B64A9A">
            <w:pPr>
              <w:autoSpaceDE/>
              <w:autoSpaceDN/>
              <w:adjustRightInd w:val="0"/>
              <w:spacing w:before="48" w:line="274" w:lineRule="exact"/>
              <w:jc w:val="both"/>
              <w:rPr>
                <w:rFonts w:eastAsiaTheme="minorEastAsia"/>
                <w:color w:val="000000" w:themeColor="text1"/>
                <w:sz w:val="22"/>
                <w:szCs w:val="22"/>
              </w:rPr>
            </w:pPr>
          </w:p>
        </w:tc>
        <w:tc>
          <w:tcPr>
            <w:tcW w:w="4253" w:type="dxa"/>
          </w:tcPr>
          <w:p w14:paraId="62DD6AB5" w14:textId="77777777" w:rsidR="00B64A9A" w:rsidRPr="00B64A9A" w:rsidRDefault="00B64A9A" w:rsidP="00B64A9A">
            <w:pPr>
              <w:autoSpaceDE/>
              <w:autoSpaceDN/>
              <w:adjustRightInd w:val="0"/>
              <w:contextualSpacing/>
              <w:jc w:val="both"/>
              <w:rPr>
                <w:rFonts w:eastAsiaTheme="minorEastAsia"/>
                <w:sz w:val="22"/>
                <w:szCs w:val="22"/>
              </w:rPr>
            </w:pPr>
            <w:r w:rsidRPr="00B64A9A">
              <w:rPr>
                <w:rFonts w:eastAsiaTheme="minorEastAsia"/>
                <w:sz w:val="22"/>
                <w:szCs w:val="22"/>
              </w:rPr>
              <w:t>Денежная компенсация при погашении инвестиционных паев перечисляется на один из следующих счетов:</w:t>
            </w:r>
          </w:p>
          <w:p w14:paraId="635398AA" w14:textId="77777777" w:rsidR="00B64A9A" w:rsidRPr="00B64A9A" w:rsidRDefault="00B64A9A" w:rsidP="00B64A9A">
            <w:pPr>
              <w:tabs>
                <w:tab w:val="left" w:pos="1042"/>
              </w:tabs>
              <w:adjustRightInd w:val="0"/>
              <w:spacing w:before="14" w:line="269" w:lineRule="exact"/>
              <w:ind w:firstLine="567"/>
              <w:jc w:val="both"/>
              <w:rPr>
                <w:rFonts w:eastAsiaTheme="minorEastAsia"/>
                <w:sz w:val="22"/>
                <w:szCs w:val="22"/>
              </w:rPr>
            </w:pPr>
            <w:r w:rsidRPr="00B64A9A">
              <w:rPr>
                <w:rFonts w:eastAsiaTheme="minorEastAsia"/>
                <w:sz w:val="22"/>
                <w:szCs w:val="22"/>
              </w:rPr>
              <w:t>65.1. банковский счет лица, которому были погашены инвестиционные паи;</w:t>
            </w:r>
          </w:p>
          <w:p w14:paraId="191495B7" w14:textId="41DF5A8F" w:rsidR="00B64A9A" w:rsidRDefault="00B64A9A" w:rsidP="00B64A9A">
            <w:pPr>
              <w:tabs>
                <w:tab w:val="left" w:pos="1042"/>
              </w:tabs>
              <w:adjustRightInd w:val="0"/>
              <w:spacing w:before="14" w:line="269" w:lineRule="exact"/>
              <w:ind w:firstLine="567"/>
              <w:jc w:val="both"/>
              <w:rPr>
                <w:rFonts w:eastAsiaTheme="minorEastAsia"/>
                <w:sz w:val="22"/>
                <w:szCs w:val="22"/>
              </w:rPr>
            </w:pPr>
            <w:r w:rsidRPr="00B64A9A">
              <w:rPr>
                <w:rFonts w:eastAsiaTheme="minorEastAsia"/>
                <w:sz w:val="22"/>
                <w:szCs w:val="22"/>
              </w:rPr>
              <w:t>65.2.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w:t>
            </w:r>
            <w:r>
              <w:rPr>
                <w:rFonts w:eastAsiaTheme="minorEastAsia"/>
                <w:sz w:val="22"/>
                <w:szCs w:val="22"/>
              </w:rPr>
              <w:t xml:space="preserve"> номинального держателя);</w:t>
            </w:r>
          </w:p>
          <w:p w14:paraId="44C87F83" w14:textId="3D754F75" w:rsidR="00B64A9A" w:rsidRPr="00B64A9A" w:rsidRDefault="00B64A9A" w:rsidP="00B64A9A">
            <w:pPr>
              <w:tabs>
                <w:tab w:val="left" w:pos="1042"/>
              </w:tabs>
              <w:adjustRightInd w:val="0"/>
              <w:spacing w:before="14" w:line="269" w:lineRule="exact"/>
              <w:ind w:firstLine="567"/>
              <w:jc w:val="both"/>
              <w:rPr>
                <w:rFonts w:eastAsiaTheme="minorEastAsia"/>
                <w:sz w:val="22"/>
                <w:szCs w:val="22"/>
              </w:rPr>
            </w:pPr>
            <w:r w:rsidRPr="00B64A9A">
              <w:rPr>
                <w:b/>
                <w:sz w:val="22"/>
                <w:szCs w:val="22"/>
                <w:lang w:eastAsia="en-US"/>
              </w:rPr>
              <w:t>65.3.</w:t>
            </w:r>
            <w:r>
              <w:rPr>
                <w:sz w:val="22"/>
                <w:szCs w:val="22"/>
                <w:lang w:eastAsia="en-US"/>
              </w:rPr>
              <w:t xml:space="preserve"> </w:t>
            </w:r>
            <w:r w:rsidRPr="00B64A9A">
              <w:rPr>
                <w:b/>
                <w:sz w:val="22"/>
                <w:szCs w:val="22"/>
                <w:lang w:eastAsia="en-US"/>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0DD30243" w14:textId="0DAA7F5B" w:rsidR="00B64A9A" w:rsidRPr="00B64A9A" w:rsidRDefault="00B64A9A" w:rsidP="007277D2">
            <w:pPr>
              <w:adjustRightInd w:val="0"/>
              <w:spacing w:before="19" w:line="259" w:lineRule="exact"/>
              <w:ind w:firstLine="557"/>
              <w:jc w:val="both"/>
              <w:rPr>
                <w:rFonts w:eastAsiaTheme="minorEastAsia"/>
                <w:color w:val="000000" w:themeColor="text1"/>
                <w:sz w:val="22"/>
                <w:szCs w:val="22"/>
              </w:rPr>
            </w:pPr>
            <w:r w:rsidRPr="00B64A9A">
              <w:rPr>
                <w:rFonts w:eastAsiaTheme="minorEastAsia"/>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tc>
      </w:tr>
      <w:tr w:rsidR="007277D2" w:rsidRPr="009716ED" w14:paraId="5379A5B1" w14:textId="77777777" w:rsidTr="00FD509D">
        <w:trPr>
          <w:trHeight w:val="652"/>
        </w:trPr>
        <w:tc>
          <w:tcPr>
            <w:tcW w:w="568" w:type="dxa"/>
          </w:tcPr>
          <w:p w14:paraId="642ADAC8" w14:textId="553698EC" w:rsidR="007277D2" w:rsidRPr="007277D2" w:rsidRDefault="007277D2"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14:paraId="5B181A86" w14:textId="01C6B0EF" w:rsidR="007277D2" w:rsidRDefault="007277D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90.</w:t>
            </w:r>
          </w:p>
        </w:tc>
        <w:tc>
          <w:tcPr>
            <w:tcW w:w="4168" w:type="dxa"/>
          </w:tcPr>
          <w:p w14:paraId="727712E7" w14:textId="77777777" w:rsidR="007277D2" w:rsidRPr="006E3BEF" w:rsidRDefault="007277D2" w:rsidP="007277D2">
            <w:pPr>
              <w:pStyle w:val="Style10"/>
              <w:widowControl/>
              <w:tabs>
                <w:tab w:val="left" w:pos="1147"/>
              </w:tabs>
              <w:spacing w:line="274" w:lineRule="exact"/>
              <w:ind w:firstLine="0"/>
              <w:rPr>
                <w:rStyle w:val="FontStyle68"/>
                <w:sz w:val="22"/>
                <w:szCs w:val="22"/>
              </w:rPr>
            </w:pPr>
            <w:r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Pr="006E3BEF">
              <w:rPr>
                <w:rStyle w:val="FontStyle68"/>
                <w:sz w:val="22"/>
                <w:szCs w:val="22"/>
              </w:rPr>
              <w:t>онда осуществляется на один из следующих счетов:</w:t>
            </w:r>
          </w:p>
          <w:p w14:paraId="5D1D1B15" w14:textId="77777777" w:rsidR="007277D2" w:rsidRPr="006E3BEF" w:rsidRDefault="007277D2" w:rsidP="007277D2">
            <w:pPr>
              <w:pStyle w:val="Style10"/>
              <w:widowControl/>
              <w:tabs>
                <w:tab w:val="left" w:pos="638"/>
              </w:tabs>
              <w:spacing w:line="274" w:lineRule="exact"/>
              <w:ind w:firstLine="567"/>
              <w:jc w:val="left"/>
              <w:rPr>
                <w:rStyle w:val="FontStyle68"/>
                <w:sz w:val="22"/>
                <w:szCs w:val="22"/>
              </w:rPr>
            </w:pPr>
            <w:r>
              <w:rPr>
                <w:rStyle w:val="FontStyle68"/>
                <w:sz w:val="22"/>
                <w:szCs w:val="22"/>
              </w:rPr>
              <w:t xml:space="preserve">90.1. </w:t>
            </w:r>
            <w:r w:rsidRPr="006E3BEF">
              <w:rPr>
                <w:rStyle w:val="FontStyle68"/>
                <w:sz w:val="22"/>
                <w:szCs w:val="22"/>
              </w:rPr>
              <w:t>на банковский счет лица, которому были погашены инвестиционные паи;</w:t>
            </w:r>
          </w:p>
          <w:p w14:paraId="40A4D583" w14:textId="77777777" w:rsidR="007277D2" w:rsidRPr="006E3BEF" w:rsidRDefault="007277D2" w:rsidP="007277D2">
            <w:pPr>
              <w:pStyle w:val="Style17"/>
              <w:widowControl/>
              <w:tabs>
                <w:tab w:val="left" w:pos="629"/>
              </w:tabs>
              <w:spacing w:line="274" w:lineRule="exact"/>
              <w:ind w:firstLine="567"/>
              <w:rPr>
                <w:rStyle w:val="FontStyle68"/>
                <w:sz w:val="22"/>
                <w:szCs w:val="22"/>
              </w:rPr>
            </w:pPr>
            <w:r>
              <w:rPr>
                <w:rStyle w:val="FontStyle68"/>
                <w:sz w:val="22"/>
                <w:szCs w:val="22"/>
              </w:rPr>
              <w:t xml:space="preserve">90.2. </w:t>
            </w:r>
            <w:r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46BE67C9" w14:textId="77777777" w:rsidR="007277D2" w:rsidRPr="00B64A9A" w:rsidRDefault="007277D2" w:rsidP="00B64A9A">
            <w:pPr>
              <w:autoSpaceDE/>
              <w:autoSpaceDN/>
              <w:adjustRightInd w:val="0"/>
              <w:contextualSpacing/>
              <w:jc w:val="both"/>
              <w:rPr>
                <w:rFonts w:eastAsiaTheme="minorEastAsia"/>
                <w:sz w:val="22"/>
                <w:szCs w:val="22"/>
              </w:rPr>
            </w:pPr>
          </w:p>
        </w:tc>
        <w:tc>
          <w:tcPr>
            <w:tcW w:w="4253" w:type="dxa"/>
          </w:tcPr>
          <w:p w14:paraId="66FCCDE1" w14:textId="77777777" w:rsidR="007277D2" w:rsidRPr="007277D2" w:rsidRDefault="007277D2" w:rsidP="007277D2">
            <w:pPr>
              <w:tabs>
                <w:tab w:val="left" w:pos="1147"/>
              </w:tabs>
              <w:adjustRightInd w:val="0"/>
              <w:spacing w:line="274" w:lineRule="exact"/>
              <w:jc w:val="both"/>
              <w:rPr>
                <w:rFonts w:eastAsiaTheme="minorEastAsia"/>
                <w:sz w:val="22"/>
                <w:szCs w:val="22"/>
              </w:rPr>
            </w:pPr>
            <w:r w:rsidRPr="007277D2">
              <w:rPr>
                <w:rFonts w:eastAsiaTheme="minorEastAsia"/>
                <w:sz w:val="22"/>
                <w:szCs w:val="22"/>
              </w:rPr>
              <w:t>Выплата денежной компенсации в связи с погашением инвестиционных паев при прекращении фонда осуществляется на один из следующих счетов:</w:t>
            </w:r>
          </w:p>
          <w:p w14:paraId="0B7315F8" w14:textId="77777777" w:rsidR="007277D2" w:rsidRPr="007277D2" w:rsidRDefault="007277D2" w:rsidP="007277D2">
            <w:pPr>
              <w:tabs>
                <w:tab w:val="left" w:pos="638"/>
              </w:tabs>
              <w:adjustRightInd w:val="0"/>
              <w:spacing w:line="274" w:lineRule="exact"/>
              <w:ind w:firstLine="567"/>
              <w:rPr>
                <w:rFonts w:eastAsiaTheme="minorEastAsia"/>
                <w:sz w:val="22"/>
                <w:szCs w:val="22"/>
              </w:rPr>
            </w:pPr>
            <w:r w:rsidRPr="007277D2">
              <w:rPr>
                <w:rFonts w:eastAsiaTheme="minorEastAsia"/>
                <w:sz w:val="22"/>
                <w:szCs w:val="22"/>
              </w:rPr>
              <w:t>90.1. на банковский счет лица, которому были погашены инвестиционные паи;</w:t>
            </w:r>
          </w:p>
          <w:p w14:paraId="591E8DC7" w14:textId="77777777" w:rsidR="007277D2" w:rsidRPr="007277D2" w:rsidRDefault="007277D2" w:rsidP="007277D2">
            <w:pPr>
              <w:tabs>
                <w:tab w:val="left" w:pos="629"/>
              </w:tabs>
              <w:adjustRightInd w:val="0"/>
              <w:spacing w:line="274" w:lineRule="exact"/>
              <w:ind w:firstLine="567"/>
              <w:jc w:val="both"/>
              <w:rPr>
                <w:rFonts w:eastAsiaTheme="minorEastAsia"/>
                <w:sz w:val="22"/>
                <w:szCs w:val="22"/>
              </w:rPr>
            </w:pPr>
            <w:r w:rsidRPr="007277D2">
              <w:rPr>
                <w:rFonts w:eastAsiaTheme="minorEastAsia"/>
                <w:sz w:val="22"/>
                <w:szCs w:val="22"/>
              </w:rPr>
              <w:t>90.2. на специальный депозитарный счет номинального держателя или на банковский счет лица, которому были погашены инвестиционные паи;</w:t>
            </w:r>
          </w:p>
          <w:p w14:paraId="11A07372" w14:textId="4BAE1324" w:rsidR="007277D2" w:rsidRPr="00B64A9A" w:rsidRDefault="007277D2" w:rsidP="007277D2">
            <w:pPr>
              <w:adjustRightInd w:val="0"/>
              <w:ind w:firstLine="540"/>
              <w:jc w:val="both"/>
              <w:rPr>
                <w:rFonts w:eastAsiaTheme="minorEastAsia"/>
                <w:sz w:val="22"/>
                <w:szCs w:val="22"/>
              </w:rPr>
            </w:pPr>
            <w:r w:rsidRPr="007277D2">
              <w:rPr>
                <w:b/>
                <w:sz w:val="22"/>
                <w:szCs w:val="22"/>
                <w:lang w:eastAsia="en-US"/>
              </w:rPr>
              <w:t xml:space="preserve">90.3. </w:t>
            </w:r>
            <w:r w:rsidRPr="007277D2">
              <w:rPr>
                <w:b/>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tc>
      </w:tr>
      <w:tr w:rsidR="007277D2" w:rsidRPr="009716ED" w14:paraId="2EB2F8F9" w14:textId="77777777" w:rsidTr="00F543C9">
        <w:trPr>
          <w:trHeight w:val="652"/>
        </w:trPr>
        <w:tc>
          <w:tcPr>
            <w:tcW w:w="568" w:type="dxa"/>
          </w:tcPr>
          <w:p w14:paraId="3B982742" w14:textId="1D06980C" w:rsidR="007277D2" w:rsidRDefault="007277D2"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5726E06C" w14:textId="77777777" w:rsidR="007277D2" w:rsidRDefault="007277D2">
            <w:pPr>
              <w:pStyle w:val="prg3"/>
              <w:numPr>
                <w:ilvl w:val="0"/>
                <w:numId w:val="0"/>
              </w:numPr>
              <w:spacing w:before="0" w:after="120"/>
              <w:jc w:val="center"/>
              <w:rPr>
                <w:rFonts w:ascii="Times New Roman" w:hAnsi="Times New Roman" w:cs="Times New Roman"/>
                <w:kern w:val="0"/>
              </w:rPr>
            </w:pPr>
          </w:p>
        </w:tc>
        <w:tc>
          <w:tcPr>
            <w:tcW w:w="8421" w:type="dxa"/>
            <w:gridSpan w:val="2"/>
          </w:tcPr>
          <w:p w14:paraId="07645239" w14:textId="7330139B" w:rsidR="007277D2" w:rsidRPr="007277D2" w:rsidRDefault="007277D2" w:rsidP="007277D2">
            <w:pPr>
              <w:tabs>
                <w:tab w:val="left" w:pos="1147"/>
              </w:tabs>
              <w:adjustRightInd w:val="0"/>
              <w:spacing w:line="274" w:lineRule="exact"/>
              <w:jc w:val="both"/>
              <w:rPr>
                <w:rFonts w:eastAsiaTheme="minorEastAsia"/>
                <w:sz w:val="22"/>
                <w:szCs w:val="22"/>
              </w:rPr>
            </w:pPr>
            <w:r>
              <w:rPr>
                <w:sz w:val="22"/>
                <w:szCs w:val="22"/>
              </w:rPr>
              <w:t>Изложить Приложение №1 и Приложение №2 к Правилам фонда в новой редакции</w:t>
            </w:r>
          </w:p>
        </w:tc>
      </w:tr>
    </w:tbl>
    <w:p w14:paraId="647023C4" w14:textId="77777777" w:rsidR="00F91719" w:rsidRDefault="00F91719" w:rsidP="009F2579">
      <w:pPr>
        <w:pStyle w:val="fieldcomment"/>
        <w:jc w:val="right"/>
        <w:rPr>
          <w:lang w:val="ru-RU"/>
        </w:rPr>
      </w:pPr>
    </w:p>
    <w:p w14:paraId="3D190B17" w14:textId="77777777" w:rsidR="00FB1D6A" w:rsidRDefault="00FB1D6A" w:rsidP="00E406B1">
      <w:pPr>
        <w:pStyle w:val="fieldcomment"/>
        <w:rPr>
          <w:rFonts w:ascii="Times New Roman" w:hAnsi="Times New Roman" w:cs="Times New Roman"/>
          <w:sz w:val="22"/>
          <w:szCs w:val="22"/>
          <w:lang w:val="ru-RU"/>
        </w:rPr>
      </w:pPr>
    </w:p>
    <w:p w14:paraId="04CB58FC" w14:textId="619F953F"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F928DB">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14:paraId="06E09D04" w14:textId="219854DC" w:rsidR="007277D2" w:rsidRDefault="00EC21C6" w:rsidP="00E406B1">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00FF7203">
        <w:rPr>
          <w:rFonts w:ascii="Times New Roman" w:hAnsi="Times New Roman" w:cs="Times New Roman"/>
          <w:sz w:val="22"/>
          <w:szCs w:val="22"/>
          <w:lang w:val="ru-RU"/>
        </w:rPr>
        <w:t>Д.Н. Тимофеев</w:t>
      </w:r>
    </w:p>
    <w:p w14:paraId="6BFC2FFF" w14:textId="77777777" w:rsidR="007277D2" w:rsidRDefault="007277D2">
      <w:pPr>
        <w:autoSpaceDE/>
        <w:autoSpaceDN/>
        <w:spacing w:after="200" w:line="276" w:lineRule="auto"/>
        <w:rPr>
          <w:sz w:val="22"/>
          <w:szCs w:val="22"/>
          <w:lang w:eastAsia="en-US"/>
        </w:rPr>
      </w:pPr>
      <w:r>
        <w:rPr>
          <w:sz w:val="22"/>
          <w:szCs w:val="22"/>
        </w:rPr>
        <w:br w:type="page"/>
      </w:r>
    </w:p>
    <w:p w14:paraId="71AB0416" w14:textId="77777777" w:rsidR="007277D2" w:rsidRPr="007277D2" w:rsidRDefault="007277D2" w:rsidP="007277D2">
      <w:pPr>
        <w:autoSpaceDE/>
        <w:autoSpaceDN/>
        <w:spacing w:before="45" w:after="45"/>
        <w:jc w:val="right"/>
        <w:rPr>
          <w:rFonts w:ascii="Arial" w:hAnsi="Arial" w:cs="Arial"/>
          <w:sz w:val="9"/>
          <w:szCs w:val="9"/>
          <w:lang w:eastAsia="en-US"/>
        </w:rPr>
      </w:pPr>
      <w:r w:rsidRPr="007277D2">
        <w:rPr>
          <w:rFonts w:ascii="Arial" w:hAnsi="Arial" w:cs="Arial"/>
          <w:sz w:val="9"/>
          <w:szCs w:val="9"/>
          <w:lang w:eastAsia="en-US"/>
        </w:rPr>
        <w:lastRenderedPageBreak/>
        <w:t xml:space="preserve">Приложение № 1к Правилам Фонда </w:t>
      </w:r>
    </w:p>
    <w:p w14:paraId="48C8B541" w14:textId="77777777" w:rsidR="007277D2" w:rsidRPr="007277D2" w:rsidRDefault="007277D2" w:rsidP="007277D2">
      <w:pPr>
        <w:autoSpaceDE/>
        <w:autoSpaceDN/>
        <w:spacing w:before="375" w:after="375"/>
        <w:jc w:val="center"/>
        <w:outlineLvl w:val="0"/>
        <w:rPr>
          <w:rFonts w:ascii="Arial" w:hAnsi="Arial" w:cs="Arial"/>
          <w:b/>
          <w:bCs/>
          <w:kern w:val="36"/>
          <w:lang w:eastAsia="en-US"/>
        </w:rPr>
      </w:pPr>
      <w:r w:rsidRPr="007277D2">
        <w:rPr>
          <w:rFonts w:ascii="Arial" w:hAnsi="Arial" w:cs="Arial"/>
          <w:b/>
          <w:bCs/>
          <w:kern w:val="36"/>
          <w:lang w:eastAsia="en-US"/>
        </w:rPr>
        <w:t xml:space="preserve">Заявка на погашение инвестиционных паев № </w:t>
      </w:r>
      <w:r w:rsidRPr="007277D2">
        <w:rPr>
          <w:rFonts w:ascii="Arial" w:hAnsi="Arial" w:cs="Arial"/>
          <w:b/>
          <w:bCs/>
          <w:kern w:val="36"/>
          <w:lang w:eastAsia="en-US"/>
        </w:rPr>
        <w:br/>
        <w:t>для физических лиц</w:t>
      </w:r>
    </w:p>
    <w:p w14:paraId="56DE62CB" w14:textId="77777777" w:rsidR="007277D2" w:rsidRPr="007277D2" w:rsidRDefault="007277D2" w:rsidP="007277D2">
      <w:pPr>
        <w:autoSpaceDE/>
        <w:autoSpaceDN/>
        <w:spacing w:before="45" w:after="45"/>
        <w:rPr>
          <w:rFonts w:ascii="Arial" w:hAnsi="Arial" w:cs="Arial"/>
          <w:b/>
          <w:bCs/>
          <w:sz w:val="16"/>
          <w:szCs w:val="16"/>
          <w:lang w:eastAsia="en-US"/>
        </w:rPr>
      </w:pPr>
      <w:r w:rsidRPr="007277D2">
        <w:rPr>
          <w:rFonts w:ascii="Arial" w:hAnsi="Arial" w:cs="Arial"/>
          <w:b/>
          <w:bCs/>
          <w:sz w:val="16"/>
          <w:szCs w:val="16"/>
          <w:lang w:eastAsia="en-US"/>
        </w:rPr>
        <w:t xml:space="preserve">Дата: Время: </w:t>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proofErr w:type="gramStart"/>
      <w:r w:rsidRPr="007277D2">
        <w:rPr>
          <w:rFonts w:ascii="Arial" w:hAnsi="Arial" w:cs="Arial"/>
          <w:b/>
          <w:bCs/>
          <w:sz w:val="16"/>
          <w:szCs w:val="16"/>
          <w:lang w:eastAsia="en-US"/>
        </w:rPr>
        <w:t>Дата:_</w:t>
      </w:r>
      <w:proofErr w:type="gramEnd"/>
      <w:r w:rsidRPr="007277D2">
        <w:rPr>
          <w:rFonts w:ascii="Arial" w:hAnsi="Arial" w:cs="Arial"/>
          <w:b/>
          <w:bCs/>
          <w:sz w:val="16"/>
          <w:szCs w:val="16"/>
          <w:lang w:eastAsia="en-US"/>
        </w:rPr>
        <w:t>__________________________</w:t>
      </w:r>
    </w:p>
    <w:p w14:paraId="2C80D9F8" w14:textId="77777777" w:rsidR="007277D2" w:rsidRPr="007277D2" w:rsidRDefault="007277D2" w:rsidP="007277D2">
      <w:pPr>
        <w:autoSpaceDE/>
        <w:autoSpaceDN/>
        <w:spacing w:before="45" w:after="45"/>
        <w:rPr>
          <w:rFonts w:ascii="Arial" w:hAnsi="Arial" w:cs="Arial"/>
          <w:sz w:val="16"/>
          <w:szCs w:val="16"/>
          <w:lang w:eastAsia="en-US"/>
        </w:rPr>
      </w:pPr>
      <w:r w:rsidRPr="007277D2">
        <w:rPr>
          <w:rFonts w:ascii="Arial" w:hAnsi="Arial" w:cs="Arial"/>
          <w:b/>
          <w:sz w:val="14"/>
          <w:szCs w:val="14"/>
          <w:lang w:eastAsia="en-US"/>
        </w:rPr>
        <w:t>(дата и время приема заявки)</w:t>
      </w:r>
      <w:r w:rsidRPr="007277D2">
        <w:rPr>
          <w:rFonts w:ascii="Arial" w:hAnsi="Arial" w:cs="Arial"/>
          <w:b/>
          <w:sz w:val="14"/>
          <w:szCs w:val="14"/>
          <w:lang w:eastAsia="en-US"/>
        </w:rPr>
        <w:tab/>
      </w:r>
      <w:r w:rsidRPr="007277D2">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7277D2" w:rsidRPr="007277D2" w14:paraId="3CA54A53"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36B8DD"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ED1D9"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5BEC724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21197C"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DB80E4" w14:textId="77777777" w:rsidR="007277D2" w:rsidRPr="007277D2" w:rsidRDefault="007277D2" w:rsidP="007277D2">
            <w:pPr>
              <w:autoSpaceDE/>
              <w:spacing w:before="45" w:after="45"/>
              <w:rPr>
                <w:rFonts w:ascii="Arial" w:hAnsi="Arial" w:cs="Arial"/>
                <w:sz w:val="16"/>
                <w:szCs w:val="16"/>
                <w:lang w:eastAsia="en-US"/>
              </w:rPr>
            </w:pPr>
          </w:p>
        </w:tc>
      </w:tr>
    </w:tbl>
    <w:p w14:paraId="18EA257B" w14:textId="77777777" w:rsidR="007277D2" w:rsidRPr="007277D2" w:rsidRDefault="007277D2" w:rsidP="007277D2">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7277D2">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7277D2" w:rsidRPr="007277D2" w14:paraId="70BF4DE6"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AC9EEC"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59A944"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43CA3638"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1C533B"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Документ, удостоверяющий личность:</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B2072E"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1AE4FF0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8ED943"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31ADCA" w14:textId="77777777" w:rsidR="007277D2" w:rsidRPr="007277D2" w:rsidRDefault="007277D2" w:rsidP="007277D2">
            <w:pPr>
              <w:autoSpaceDE/>
              <w:rPr>
                <w:lang w:eastAsia="en-US"/>
              </w:rPr>
            </w:pPr>
          </w:p>
        </w:tc>
      </w:tr>
    </w:tbl>
    <w:p w14:paraId="5E19089C" w14:textId="77777777" w:rsidR="007277D2" w:rsidRPr="007277D2" w:rsidRDefault="007277D2" w:rsidP="007277D2">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7277D2">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7277D2" w:rsidRPr="007277D2" w14:paraId="0BEE72D1"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6C2AAF"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AE1F2B"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429D1743"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B771C3"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Действующий на основании:</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942003"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4AEFFDF7" w14:textId="77777777" w:rsidTr="00247217">
        <w:trPr>
          <w:tblCellSpacing w:w="0" w:type="dxa"/>
          <w:jc w:val="center"/>
        </w:trPr>
        <w:tc>
          <w:tcPr>
            <w:tcW w:w="0" w:type="auto"/>
            <w:gridSpan w:val="2"/>
            <w:tcMar>
              <w:top w:w="30" w:type="dxa"/>
              <w:left w:w="75" w:type="dxa"/>
              <w:bottom w:w="30" w:type="dxa"/>
              <w:right w:w="75" w:type="dxa"/>
            </w:tcMar>
            <w:vAlign w:val="center"/>
          </w:tcPr>
          <w:p w14:paraId="1F924F11" w14:textId="77777777" w:rsidR="007277D2" w:rsidRPr="007277D2" w:rsidRDefault="007277D2" w:rsidP="007277D2">
            <w:pPr>
              <w:autoSpaceDE/>
              <w:spacing w:before="45" w:after="45"/>
              <w:jc w:val="center"/>
              <w:outlineLvl w:val="1"/>
              <w:rPr>
                <w:rFonts w:ascii="Arial" w:hAnsi="Arial" w:cs="Arial"/>
                <w:b/>
                <w:bCs/>
                <w:sz w:val="15"/>
                <w:szCs w:val="15"/>
                <w:u w:val="single"/>
                <w:lang w:eastAsia="en-US"/>
              </w:rPr>
            </w:pPr>
            <w:r w:rsidRPr="007277D2">
              <w:rPr>
                <w:rFonts w:ascii="Arial" w:hAnsi="Arial" w:cs="Arial"/>
                <w:b/>
                <w:bCs/>
                <w:sz w:val="15"/>
                <w:szCs w:val="15"/>
                <w:u w:val="single"/>
                <w:lang w:eastAsia="en-US"/>
              </w:rPr>
              <w:t>Для физических лиц</w:t>
            </w:r>
          </w:p>
        </w:tc>
      </w:tr>
      <w:tr w:rsidR="007277D2" w:rsidRPr="007277D2" w14:paraId="0817BF7C"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EECECF"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Документ, удостоверяющий личность представителя:</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80D27D"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7C85B47B" w14:textId="77777777" w:rsidTr="00247217">
        <w:trPr>
          <w:tblCellSpacing w:w="0" w:type="dxa"/>
          <w:jc w:val="center"/>
        </w:trPr>
        <w:tc>
          <w:tcPr>
            <w:tcW w:w="0" w:type="auto"/>
            <w:gridSpan w:val="2"/>
            <w:tcMar>
              <w:top w:w="30" w:type="dxa"/>
              <w:left w:w="75" w:type="dxa"/>
              <w:bottom w:w="30" w:type="dxa"/>
              <w:right w:w="75" w:type="dxa"/>
            </w:tcMar>
            <w:vAlign w:val="center"/>
          </w:tcPr>
          <w:p w14:paraId="1219A2C2" w14:textId="77777777" w:rsidR="007277D2" w:rsidRPr="007277D2" w:rsidRDefault="007277D2" w:rsidP="007277D2">
            <w:pPr>
              <w:autoSpaceDE/>
              <w:spacing w:before="45" w:after="45"/>
              <w:jc w:val="center"/>
              <w:outlineLvl w:val="1"/>
              <w:rPr>
                <w:rFonts w:ascii="Arial" w:hAnsi="Arial" w:cs="Arial"/>
                <w:b/>
                <w:bCs/>
                <w:sz w:val="15"/>
                <w:szCs w:val="15"/>
                <w:u w:val="single"/>
                <w:lang w:eastAsia="en-US"/>
              </w:rPr>
            </w:pPr>
            <w:r w:rsidRPr="007277D2">
              <w:rPr>
                <w:rFonts w:ascii="Arial" w:hAnsi="Arial" w:cs="Arial"/>
                <w:b/>
                <w:bCs/>
                <w:sz w:val="15"/>
                <w:szCs w:val="15"/>
                <w:u w:val="single"/>
                <w:lang w:eastAsia="en-US"/>
              </w:rPr>
              <w:t>Для юридических лиц</w:t>
            </w:r>
          </w:p>
        </w:tc>
      </w:tr>
      <w:tr w:rsidR="007277D2" w:rsidRPr="007277D2" w14:paraId="7789D2EC"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69C1E1"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Свидетельство о регистрации:</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3F9D7E"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2CD27158"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6D9401"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В лице:</w:t>
            </w:r>
            <w:r w:rsidRPr="007277D2">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D3D655"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5646BA8A"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52F731"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Документ, удостоверяющий личность:</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E1CB73"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0627CC34"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3013"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Действующий на основании:</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9430FB" w14:textId="77777777" w:rsidR="007277D2" w:rsidRPr="007277D2" w:rsidRDefault="007277D2" w:rsidP="007277D2">
            <w:pPr>
              <w:autoSpaceDE/>
              <w:spacing w:before="45" w:after="45"/>
              <w:rPr>
                <w:rFonts w:ascii="Arial" w:hAnsi="Arial" w:cs="Arial"/>
                <w:sz w:val="16"/>
                <w:szCs w:val="16"/>
                <w:lang w:eastAsia="en-US"/>
              </w:rPr>
            </w:pPr>
          </w:p>
        </w:tc>
      </w:tr>
    </w:tbl>
    <w:p w14:paraId="3FD19127" w14:textId="77777777" w:rsidR="007277D2" w:rsidRPr="007277D2" w:rsidRDefault="007277D2" w:rsidP="007277D2">
      <w:pPr>
        <w:autoSpaceDE/>
        <w:autoSpaceDN/>
        <w:spacing w:before="375" w:after="375"/>
        <w:jc w:val="center"/>
        <w:rPr>
          <w:rFonts w:ascii="Arial" w:hAnsi="Arial" w:cs="Arial"/>
          <w:b/>
          <w:bCs/>
          <w:sz w:val="16"/>
          <w:szCs w:val="16"/>
          <w:lang w:eastAsia="en-US"/>
        </w:rPr>
      </w:pPr>
      <w:r w:rsidRPr="007277D2">
        <w:rPr>
          <w:rFonts w:ascii="Arial" w:hAnsi="Arial" w:cs="Arial"/>
          <w:b/>
          <w:bCs/>
          <w:sz w:val="16"/>
          <w:szCs w:val="16"/>
          <w:lang w:eastAsia="en-US"/>
        </w:rPr>
        <w:t xml:space="preserve">Прошу погасить инвестиционные паи фонда в количестве </w:t>
      </w:r>
      <w:r w:rsidRPr="007277D2">
        <w:rPr>
          <w:rFonts w:ascii="Arial" w:hAnsi="Arial" w:cs="Arial"/>
          <w:b/>
          <w:bCs/>
          <w:sz w:val="16"/>
          <w:szCs w:val="16"/>
          <w:u w:val="single"/>
          <w:lang w:val="en-US" w:eastAsia="en-US"/>
        </w:rPr>
        <w:t>  </w:t>
      </w:r>
      <w:r w:rsidRPr="007277D2">
        <w:rPr>
          <w:rFonts w:ascii="Arial" w:hAnsi="Arial" w:cs="Arial"/>
          <w:b/>
          <w:bCs/>
          <w:sz w:val="16"/>
          <w:szCs w:val="16"/>
          <w:u w:val="single"/>
          <w:lang w:eastAsia="en-US"/>
        </w:rPr>
        <w:t xml:space="preserve"> </w:t>
      </w:r>
      <w:r w:rsidRPr="007277D2">
        <w:rPr>
          <w:rFonts w:ascii="Arial" w:hAnsi="Arial" w:cs="Arial"/>
          <w:b/>
          <w:bCs/>
          <w:sz w:val="16"/>
          <w:szCs w:val="16"/>
          <w:u w:val="single"/>
          <w:lang w:val="en-US" w:eastAsia="en-US"/>
        </w:rPr>
        <w:t>  </w:t>
      </w:r>
      <w:r w:rsidRPr="007277D2">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7277D2" w:rsidRPr="007277D2" w14:paraId="6086C08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BA49BA" w14:textId="77777777" w:rsidR="007277D2" w:rsidRPr="007277D2" w:rsidRDefault="007277D2" w:rsidP="007277D2">
            <w:pPr>
              <w:numPr>
                <w:ilvl w:val="0"/>
                <w:numId w:val="1"/>
              </w:numPr>
              <w:tabs>
                <w:tab w:val="clear" w:pos="360"/>
              </w:tabs>
              <w:autoSpaceDE/>
              <w:autoSpaceDN/>
              <w:spacing w:before="45" w:after="45"/>
              <w:ind w:left="75" w:firstLine="0"/>
              <w:jc w:val="right"/>
              <w:rPr>
                <w:rFonts w:ascii="Arial" w:hAnsi="Arial" w:cs="Arial"/>
                <w:b/>
                <w:bCs/>
                <w:sz w:val="16"/>
                <w:szCs w:val="16"/>
                <w:lang w:eastAsia="en-US"/>
              </w:rPr>
            </w:pPr>
            <w:r w:rsidRPr="007277D2">
              <w:rPr>
                <w:rFonts w:ascii="Arial" w:hAnsi="Arial" w:cs="Arial"/>
                <w:b/>
                <w:bCs/>
                <w:sz w:val="16"/>
                <w:szCs w:val="16"/>
                <w:lang w:eastAsia="en-US"/>
              </w:rPr>
              <w:t>Прошу перечислить сумму денежной компенсации на счет:</w:t>
            </w:r>
          </w:p>
          <w:p w14:paraId="36AB4621" w14:textId="77777777" w:rsidR="007277D2" w:rsidRPr="007277D2" w:rsidRDefault="007277D2" w:rsidP="007277D2">
            <w:pPr>
              <w:numPr>
                <w:ilvl w:val="0"/>
                <w:numId w:val="1"/>
              </w:numPr>
              <w:tabs>
                <w:tab w:val="clear" w:pos="360"/>
              </w:tabs>
              <w:autoSpaceDE/>
              <w:autoSpaceDN/>
              <w:spacing w:before="45" w:after="45"/>
              <w:ind w:left="75" w:firstLine="0"/>
              <w:jc w:val="right"/>
              <w:rPr>
                <w:rFonts w:ascii="Arial" w:hAnsi="Arial" w:cs="Arial"/>
                <w:b/>
                <w:bCs/>
                <w:sz w:val="16"/>
                <w:szCs w:val="16"/>
                <w:lang w:eastAsia="en-US"/>
              </w:rPr>
            </w:pPr>
            <w:r w:rsidRPr="007277D2">
              <w:rPr>
                <w:rFonts w:ascii="Arial" w:hAnsi="Arial" w:cs="Arial"/>
                <w:b/>
                <w:bCs/>
                <w:sz w:val="16"/>
                <w:szCs w:val="16"/>
                <w:lang w:eastAsia="en-US"/>
              </w:rPr>
              <w:t xml:space="preserve">Указывается счет лица, погашающего инвестиционные </w:t>
            </w:r>
            <w:proofErr w:type="gramStart"/>
            <w:r w:rsidRPr="007277D2">
              <w:rPr>
                <w:rFonts w:ascii="Arial" w:hAnsi="Arial" w:cs="Arial"/>
                <w:b/>
                <w:bCs/>
                <w:sz w:val="16"/>
                <w:szCs w:val="16"/>
                <w:lang w:eastAsia="en-US"/>
              </w:rPr>
              <w:t>паи,  или</w:t>
            </w:r>
            <w:proofErr w:type="gramEnd"/>
            <w:r w:rsidRPr="007277D2">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14:paraId="63AE267E" w14:textId="77777777" w:rsidR="007277D2" w:rsidRPr="007277D2" w:rsidRDefault="007277D2" w:rsidP="007277D2">
            <w:pPr>
              <w:numPr>
                <w:ilvl w:val="0"/>
                <w:numId w:val="1"/>
              </w:numPr>
              <w:tabs>
                <w:tab w:val="clear" w:pos="360"/>
              </w:tabs>
              <w:autoSpaceDE/>
              <w:autoSpaceDN/>
              <w:spacing w:before="45" w:after="45"/>
              <w:ind w:left="75" w:firstLine="0"/>
              <w:jc w:val="right"/>
              <w:rPr>
                <w:rFonts w:ascii="Arial" w:hAnsi="Arial" w:cs="Arial"/>
                <w:b/>
                <w:bCs/>
                <w:sz w:val="16"/>
                <w:szCs w:val="16"/>
                <w:lang w:eastAsia="en-US"/>
              </w:rPr>
            </w:pPr>
            <w:r w:rsidRPr="007277D2">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07AD0E" w14:textId="77777777" w:rsidR="007277D2" w:rsidRPr="007277D2" w:rsidRDefault="007277D2" w:rsidP="007277D2">
            <w:pPr>
              <w:autoSpaceDE/>
              <w:autoSpaceDN/>
              <w:spacing w:before="45" w:after="45"/>
              <w:ind w:left="75"/>
              <w:rPr>
                <w:rFonts w:ascii="Arial" w:hAnsi="Arial" w:cs="Arial"/>
                <w:sz w:val="16"/>
                <w:szCs w:val="16"/>
                <w:lang w:eastAsia="en-US"/>
              </w:rPr>
            </w:pPr>
            <w:r w:rsidRPr="007277D2">
              <w:rPr>
                <w:rFonts w:ascii="Arial" w:hAnsi="Arial" w:cs="Arial"/>
                <w:sz w:val="16"/>
                <w:szCs w:val="16"/>
                <w:lang w:val="en-US" w:eastAsia="en-US"/>
              </w:rPr>
              <w:t> </w:t>
            </w:r>
          </w:p>
        </w:tc>
      </w:tr>
    </w:tbl>
    <w:p w14:paraId="2C95286E" w14:textId="77777777" w:rsidR="007277D2" w:rsidRPr="007277D2" w:rsidRDefault="007277D2" w:rsidP="007277D2">
      <w:pPr>
        <w:autoSpaceDE/>
        <w:autoSpaceDN/>
        <w:spacing w:before="45" w:after="45"/>
        <w:rPr>
          <w:rFonts w:ascii="Arial" w:hAnsi="Arial" w:cs="Arial"/>
          <w:sz w:val="16"/>
          <w:szCs w:val="16"/>
          <w:lang w:eastAsia="en-US"/>
        </w:rPr>
      </w:pPr>
    </w:p>
    <w:p w14:paraId="713CC393" w14:textId="77777777" w:rsidR="007277D2" w:rsidRPr="007277D2" w:rsidRDefault="007277D2" w:rsidP="007277D2">
      <w:pPr>
        <w:autoSpaceDE/>
        <w:autoSpaceDN/>
        <w:spacing w:before="45" w:after="45"/>
        <w:rPr>
          <w:rFonts w:ascii="Arial" w:hAnsi="Arial" w:cs="Arial"/>
          <w:sz w:val="16"/>
          <w:szCs w:val="16"/>
          <w:lang w:eastAsia="en-US"/>
        </w:rPr>
      </w:pPr>
      <w:r w:rsidRPr="007277D2">
        <w:rPr>
          <w:rFonts w:ascii="Arial" w:hAnsi="Arial" w:cs="Arial"/>
          <w:sz w:val="16"/>
          <w:szCs w:val="16"/>
          <w:lang w:eastAsia="en-US"/>
        </w:rPr>
        <w:t>Настоящая заявка носит безотзывный характер.</w:t>
      </w:r>
      <w:r w:rsidRPr="007277D2">
        <w:rPr>
          <w:rFonts w:ascii="Arial" w:hAnsi="Arial" w:cs="Arial"/>
          <w:sz w:val="16"/>
          <w:szCs w:val="16"/>
          <w:lang w:eastAsia="en-US"/>
        </w:rPr>
        <w:br/>
        <w:t xml:space="preserve">С Правилами фонда ознакомлен. </w:t>
      </w:r>
    </w:p>
    <w:p w14:paraId="4327C069" w14:textId="77777777" w:rsidR="007277D2" w:rsidRPr="007277D2" w:rsidRDefault="007277D2" w:rsidP="007277D2">
      <w:pPr>
        <w:autoSpaceDE/>
        <w:autoSpaceDN/>
        <w:spacing w:before="45" w:after="45"/>
        <w:rPr>
          <w:rFonts w:ascii="Arial" w:hAnsi="Arial" w:cs="Arial"/>
          <w:sz w:val="16"/>
          <w:szCs w:val="16"/>
          <w:lang w:eastAsia="en-US"/>
        </w:rPr>
      </w:pPr>
      <w:r w:rsidRPr="007277D2">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670D4619" w14:textId="77777777" w:rsidR="007277D2" w:rsidRPr="007277D2" w:rsidRDefault="007277D2" w:rsidP="007277D2">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7277D2" w:rsidRPr="007277D2" w14:paraId="111A0802" w14:textId="77777777" w:rsidTr="00247217">
        <w:trPr>
          <w:tblCellSpacing w:w="75" w:type="dxa"/>
        </w:trPr>
        <w:tc>
          <w:tcPr>
            <w:tcW w:w="2364" w:type="pct"/>
            <w:tcMar>
              <w:top w:w="30" w:type="dxa"/>
              <w:left w:w="75" w:type="dxa"/>
              <w:bottom w:w="30" w:type="dxa"/>
              <w:right w:w="75" w:type="dxa"/>
            </w:tcMar>
          </w:tcPr>
          <w:p w14:paraId="034711A4" w14:textId="77777777" w:rsidR="007277D2" w:rsidRPr="007277D2" w:rsidRDefault="007277D2" w:rsidP="007277D2">
            <w:pPr>
              <w:autoSpaceDE/>
              <w:spacing w:after="150"/>
              <w:textAlignment w:val="top"/>
              <w:rPr>
                <w:rFonts w:ascii="Arial" w:hAnsi="Arial" w:cs="Arial"/>
                <w:sz w:val="16"/>
                <w:szCs w:val="16"/>
                <w:lang w:eastAsia="en-US"/>
              </w:rPr>
            </w:pPr>
            <w:r w:rsidRPr="007277D2">
              <w:rPr>
                <w:rFonts w:ascii="Arial" w:hAnsi="Arial" w:cs="Arial"/>
                <w:sz w:val="16"/>
                <w:szCs w:val="16"/>
                <w:lang w:eastAsia="en-US"/>
              </w:rPr>
              <w:t>Подпись Заявителя/Уполномоченного представителя</w:t>
            </w:r>
          </w:p>
          <w:p w14:paraId="587C6AE9" w14:textId="77777777" w:rsidR="007277D2" w:rsidRPr="007277D2" w:rsidRDefault="007277D2" w:rsidP="007277D2">
            <w:pPr>
              <w:autoSpaceDE/>
              <w:spacing w:after="150"/>
              <w:textAlignment w:val="top"/>
              <w:rPr>
                <w:rFonts w:ascii="Arial" w:hAnsi="Arial" w:cs="Arial"/>
                <w:sz w:val="16"/>
                <w:szCs w:val="16"/>
                <w:lang w:eastAsia="en-US"/>
              </w:rPr>
            </w:pPr>
            <w:r w:rsidRPr="007277D2">
              <w:rPr>
                <w:rFonts w:ascii="Arial" w:hAnsi="Arial" w:cs="Arial"/>
                <w:sz w:val="16"/>
                <w:szCs w:val="16"/>
                <w:lang w:eastAsia="en-US"/>
              </w:rPr>
              <w:t>__________________________________________________</w:t>
            </w:r>
          </w:p>
          <w:p w14:paraId="381E5E8A" w14:textId="77777777" w:rsidR="007277D2" w:rsidRPr="007277D2" w:rsidRDefault="007277D2" w:rsidP="007277D2">
            <w:pPr>
              <w:autoSpaceDE/>
              <w:spacing w:after="150"/>
              <w:textAlignment w:val="top"/>
              <w:rPr>
                <w:rFonts w:ascii="Arial" w:hAnsi="Arial" w:cs="Arial"/>
                <w:sz w:val="16"/>
                <w:szCs w:val="16"/>
                <w:lang w:eastAsia="en-US"/>
              </w:rPr>
            </w:pPr>
          </w:p>
        </w:tc>
        <w:tc>
          <w:tcPr>
            <w:tcW w:w="2400" w:type="pct"/>
          </w:tcPr>
          <w:p w14:paraId="001DA236" w14:textId="77777777" w:rsidR="007277D2" w:rsidRPr="007277D2" w:rsidRDefault="007277D2" w:rsidP="007277D2">
            <w:pPr>
              <w:autoSpaceDE/>
              <w:spacing w:after="150"/>
              <w:textAlignment w:val="top"/>
              <w:rPr>
                <w:rFonts w:ascii="Arial" w:hAnsi="Arial" w:cs="Arial"/>
                <w:sz w:val="16"/>
                <w:szCs w:val="16"/>
                <w:lang w:eastAsia="en-US"/>
              </w:rPr>
            </w:pPr>
            <w:r w:rsidRPr="007277D2">
              <w:rPr>
                <w:rFonts w:ascii="Arial" w:hAnsi="Arial" w:cs="Arial"/>
                <w:sz w:val="16"/>
                <w:szCs w:val="16"/>
                <w:lang w:eastAsia="en-US"/>
              </w:rPr>
              <w:t>Заявку принял, подпись/подпись и полномочия проверил.</w:t>
            </w:r>
          </w:p>
          <w:p w14:paraId="0BE4AF70" w14:textId="77777777" w:rsidR="007277D2" w:rsidRPr="007277D2" w:rsidRDefault="007277D2" w:rsidP="007277D2">
            <w:pPr>
              <w:autoSpaceDE/>
              <w:spacing w:after="150"/>
              <w:textAlignment w:val="top"/>
              <w:rPr>
                <w:rFonts w:ascii="Arial" w:hAnsi="Arial" w:cs="Arial"/>
                <w:sz w:val="16"/>
                <w:szCs w:val="16"/>
                <w:lang w:eastAsia="en-US"/>
              </w:rPr>
            </w:pPr>
            <w:r w:rsidRPr="007277D2">
              <w:rPr>
                <w:rFonts w:ascii="Arial" w:hAnsi="Arial" w:cs="Arial"/>
                <w:sz w:val="16"/>
                <w:szCs w:val="16"/>
                <w:lang w:eastAsia="en-US"/>
              </w:rPr>
              <w:t>Подпись лица, принявшего заявку_____________________</w:t>
            </w:r>
          </w:p>
          <w:p w14:paraId="5F2B098B" w14:textId="77777777" w:rsidR="007277D2" w:rsidRPr="007277D2" w:rsidRDefault="007277D2" w:rsidP="007277D2">
            <w:pPr>
              <w:autoSpaceDE/>
              <w:spacing w:after="150"/>
              <w:jc w:val="center"/>
              <w:textAlignment w:val="top"/>
              <w:rPr>
                <w:rFonts w:ascii="Arial" w:hAnsi="Arial" w:cs="Arial"/>
                <w:sz w:val="16"/>
                <w:szCs w:val="16"/>
                <w:lang w:eastAsia="en-US"/>
              </w:rPr>
            </w:pPr>
            <w:r w:rsidRPr="007277D2">
              <w:rPr>
                <w:rFonts w:ascii="Arial" w:hAnsi="Arial" w:cs="Arial"/>
                <w:sz w:val="16"/>
                <w:szCs w:val="16"/>
                <w:lang w:eastAsia="en-US"/>
              </w:rPr>
              <w:t xml:space="preserve">                                                                           М.П.</w:t>
            </w:r>
          </w:p>
        </w:tc>
      </w:tr>
    </w:tbl>
    <w:p w14:paraId="2EB1FC36" w14:textId="77777777" w:rsidR="007277D2" w:rsidRPr="007277D2" w:rsidRDefault="007277D2" w:rsidP="007277D2">
      <w:pPr>
        <w:autoSpaceDE/>
        <w:autoSpaceDN/>
        <w:rPr>
          <w:rFonts w:ascii="Arial" w:hAnsi="Arial" w:cs="Arial"/>
          <w:sz w:val="12"/>
          <w:szCs w:val="12"/>
          <w:lang w:eastAsia="en-US"/>
        </w:rPr>
      </w:pPr>
      <w:r w:rsidRPr="007277D2">
        <w:rPr>
          <w:sz w:val="12"/>
          <w:szCs w:val="12"/>
          <w:lang w:eastAsia="en-US"/>
        </w:rPr>
        <w:t>* Поле не является обязательным для заполнения</w:t>
      </w:r>
    </w:p>
    <w:p w14:paraId="7D256207" w14:textId="77777777" w:rsidR="007277D2" w:rsidRPr="007277D2" w:rsidRDefault="007277D2" w:rsidP="007277D2">
      <w:pPr>
        <w:autoSpaceDE/>
        <w:autoSpaceDN/>
        <w:rPr>
          <w:sz w:val="24"/>
          <w:szCs w:val="24"/>
          <w:lang w:eastAsia="en-US"/>
        </w:rPr>
      </w:pPr>
    </w:p>
    <w:p w14:paraId="1E2EB283" w14:textId="77777777" w:rsidR="007277D2" w:rsidRPr="007277D2" w:rsidRDefault="007277D2" w:rsidP="007277D2">
      <w:pPr>
        <w:autoSpaceDE/>
        <w:autoSpaceDN/>
        <w:jc w:val="right"/>
        <w:rPr>
          <w:rFonts w:ascii="Arial" w:hAnsi="Arial" w:cs="Arial"/>
          <w:sz w:val="9"/>
          <w:szCs w:val="9"/>
          <w:lang w:eastAsia="en-US"/>
        </w:rPr>
      </w:pPr>
      <w:r w:rsidRPr="007277D2">
        <w:rPr>
          <w:sz w:val="24"/>
          <w:szCs w:val="24"/>
          <w:lang w:eastAsia="en-US"/>
        </w:rPr>
        <w:br w:type="page"/>
      </w:r>
      <w:r w:rsidRPr="007277D2">
        <w:rPr>
          <w:rFonts w:ascii="Arial" w:hAnsi="Arial" w:cs="Arial"/>
          <w:sz w:val="9"/>
          <w:szCs w:val="9"/>
          <w:lang w:eastAsia="en-US"/>
        </w:rPr>
        <w:t xml:space="preserve">Приложение № 2 к Правилам Фонда </w:t>
      </w:r>
    </w:p>
    <w:p w14:paraId="00830AC2" w14:textId="77777777" w:rsidR="007277D2" w:rsidRPr="007277D2" w:rsidRDefault="007277D2" w:rsidP="007277D2">
      <w:pPr>
        <w:autoSpaceDE/>
        <w:autoSpaceDN/>
        <w:spacing w:before="375" w:after="375"/>
        <w:jc w:val="center"/>
        <w:outlineLvl w:val="0"/>
        <w:rPr>
          <w:rFonts w:ascii="Arial" w:hAnsi="Arial" w:cs="Arial"/>
          <w:b/>
          <w:bCs/>
          <w:kern w:val="36"/>
          <w:lang w:eastAsia="en-US"/>
        </w:rPr>
      </w:pPr>
      <w:r w:rsidRPr="007277D2">
        <w:rPr>
          <w:rFonts w:ascii="Arial" w:hAnsi="Arial" w:cs="Arial"/>
          <w:b/>
          <w:bCs/>
          <w:kern w:val="36"/>
          <w:lang w:eastAsia="en-US"/>
        </w:rPr>
        <w:t xml:space="preserve">Заявка на погашение инвестиционных паев № </w:t>
      </w:r>
      <w:r w:rsidRPr="007277D2">
        <w:rPr>
          <w:rFonts w:ascii="Arial" w:hAnsi="Arial" w:cs="Arial"/>
          <w:b/>
          <w:bCs/>
          <w:kern w:val="36"/>
          <w:lang w:eastAsia="en-US"/>
        </w:rPr>
        <w:br/>
        <w:t>для юридических лиц</w:t>
      </w:r>
    </w:p>
    <w:p w14:paraId="3E406CAC" w14:textId="77777777" w:rsidR="007277D2" w:rsidRPr="007277D2" w:rsidRDefault="007277D2" w:rsidP="007277D2">
      <w:pPr>
        <w:autoSpaceDE/>
        <w:autoSpaceDN/>
        <w:spacing w:before="45" w:after="45"/>
        <w:rPr>
          <w:rFonts w:ascii="Arial" w:hAnsi="Arial" w:cs="Arial"/>
          <w:b/>
          <w:bCs/>
          <w:sz w:val="16"/>
          <w:szCs w:val="16"/>
          <w:lang w:eastAsia="en-US"/>
        </w:rPr>
      </w:pPr>
      <w:r w:rsidRPr="007277D2">
        <w:rPr>
          <w:rFonts w:ascii="Arial" w:hAnsi="Arial" w:cs="Arial"/>
          <w:b/>
          <w:bCs/>
          <w:sz w:val="16"/>
          <w:szCs w:val="16"/>
          <w:lang w:eastAsia="en-US"/>
        </w:rPr>
        <w:t xml:space="preserve">Дата: Время: </w:t>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r w:rsidRPr="007277D2">
        <w:rPr>
          <w:rFonts w:ascii="Arial" w:hAnsi="Arial" w:cs="Arial"/>
          <w:b/>
          <w:bCs/>
          <w:sz w:val="16"/>
          <w:szCs w:val="16"/>
          <w:lang w:eastAsia="en-US"/>
        </w:rPr>
        <w:tab/>
      </w:r>
      <w:proofErr w:type="gramStart"/>
      <w:r w:rsidRPr="007277D2">
        <w:rPr>
          <w:rFonts w:ascii="Arial" w:hAnsi="Arial" w:cs="Arial"/>
          <w:b/>
          <w:bCs/>
          <w:sz w:val="16"/>
          <w:szCs w:val="16"/>
          <w:lang w:eastAsia="en-US"/>
        </w:rPr>
        <w:tab/>
        <w:t xml:space="preserve">  Дата</w:t>
      </w:r>
      <w:proofErr w:type="gramEnd"/>
      <w:r w:rsidRPr="007277D2">
        <w:rPr>
          <w:rFonts w:ascii="Arial" w:hAnsi="Arial" w:cs="Arial"/>
          <w:b/>
          <w:bCs/>
          <w:sz w:val="16"/>
          <w:szCs w:val="16"/>
          <w:lang w:eastAsia="en-US"/>
        </w:rPr>
        <w:t>:___________________________</w:t>
      </w:r>
    </w:p>
    <w:p w14:paraId="4895E52A" w14:textId="77777777" w:rsidR="007277D2" w:rsidRPr="007277D2" w:rsidRDefault="007277D2" w:rsidP="007277D2">
      <w:pPr>
        <w:autoSpaceDE/>
        <w:autoSpaceDN/>
        <w:spacing w:before="45" w:after="45"/>
        <w:rPr>
          <w:rFonts w:ascii="Arial" w:hAnsi="Arial" w:cs="Arial"/>
          <w:sz w:val="16"/>
          <w:szCs w:val="16"/>
          <w:lang w:eastAsia="en-US"/>
        </w:rPr>
      </w:pPr>
      <w:r w:rsidRPr="007277D2">
        <w:rPr>
          <w:rFonts w:ascii="Arial" w:hAnsi="Arial" w:cs="Arial"/>
          <w:b/>
          <w:sz w:val="14"/>
          <w:szCs w:val="14"/>
          <w:lang w:eastAsia="en-US"/>
        </w:rPr>
        <w:t>(дата и время приема заявки)</w:t>
      </w:r>
      <w:r w:rsidRPr="007277D2">
        <w:rPr>
          <w:rFonts w:ascii="Arial" w:hAnsi="Arial" w:cs="Arial"/>
          <w:b/>
          <w:sz w:val="14"/>
          <w:szCs w:val="14"/>
          <w:lang w:eastAsia="en-US"/>
        </w:rPr>
        <w:tab/>
      </w:r>
      <w:r w:rsidRPr="007277D2">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7277D2" w:rsidRPr="007277D2" w14:paraId="3EE6A26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856A07"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416C5A"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21468B44"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F1C807"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37043" w14:textId="77777777" w:rsidR="007277D2" w:rsidRPr="007277D2" w:rsidRDefault="007277D2" w:rsidP="007277D2">
            <w:pPr>
              <w:autoSpaceDE/>
              <w:spacing w:before="45" w:after="45"/>
              <w:rPr>
                <w:rFonts w:ascii="Arial" w:hAnsi="Arial" w:cs="Arial"/>
                <w:sz w:val="16"/>
                <w:szCs w:val="16"/>
                <w:lang w:eastAsia="en-US"/>
              </w:rPr>
            </w:pPr>
          </w:p>
        </w:tc>
      </w:tr>
    </w:tbl>
    <w:p w14:paraId="2A5969C6" w14:textId="77777777" w:rsidR="007277D2" w:rsidRPr="007277D2" w:rsidRDefault="007277D2" w:rsidP="007277D2">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7277D2">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7277D2" w:rsidRPr="007277D2" w14:paraId="088DAD5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3BA201"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C2C85E"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6D2B2554"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3FD1B9"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Документ:</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5D8E5C"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25AF5BFA"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43F36A"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DF290" w14:textId="77777777" w:rsidR="007277D2" w:rsidRPr="007277D2" w:rsidRDefault="007277D2" w:rsidP="007277D2">
            <w:pPr>
              <w:autoSpaceDE/>
              <w:rPr>
                <w:lang w:eastAsia="en-US"/>
              </w:rPr>
            </w:pPr>
          </w:p>
        </w:tc>
      </w:tr>
    </w:tbl>
    <w:p w14:paraId="53683B3E" w14:textId="77777777" w:rsidR="007277D2" w:rsidRPr="007277D2" w:rsidRDefault="007277D2" w:rsidP="007277D2">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7277D2">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7277D2" w:rsidRPr="007277D2" w14:paraId="035DDF5C"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5A6EB"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D166B4"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5425E4A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4E8957"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Действующий на основании:</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F79BEF"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6BCA43F6" w14:textId="77777777" w:rsidTr="00247217">
        <w:trPr>
          <w:tblCellSpacing w:w="0" w:type="dxa"/>
          <w:jc w:val="center"/>
        </w:trPr>
        <w:tc>
          <w:tcPr>
            <w:tcW w:w="0" w:type="auto"/>
            <w:gridSpan w:val="2"/>
            <w:tcMar>
              <w:top w:w="30" w:type="dxa"/>
              <w:left w:w="75" w:type="dxa"/>
              <w:bottom w:w="30" w:type="dxa"/>
              <w:right w:w="75" w:type="dxa"/>
            </w:tcMar>
            <w:vAlign w:val="center"/>
          </w:tcPr>
          <w:p w14:paraId="4CC2E4A4" w14:textId="77777777" w:rsidR="007277D2" w:rsidRPr="007277D2" w:rsidRDefault="007277D2" w:rsidP="007277D2">
            <w:pPr>
              <w:autoSpaceDE/>
              <w:spacing w:before="45" w:after="45"/>
              <w:jc w:val="center"/>
              <w:outlineLvl w:val="1"/>
              <w:rPr>
                <w:rFonts w:ascii="Arial" w:hAnsi="Arial" w:cs="Arial"/>
                <w:b/>
                <w:bCs/>
                <w:sz w:val="15"/>
                <w:szCs w:val="15"/>
                <w:u w:val="single"/>
                <w:lang w:eastAsia="en-US"/>
              </w:rPr>
            </w:pPr>
            <w:r w:rsidRPr="007277D2">
              <w:rPr>
                <w:rFonts w:ascii="Arial" w:hAnsi="Arial" w:cs="Arial"/>
                <w:b/>
                <w:bCs/>
                <w:sz w:val="15"/>
                <w:szCs w:val="15"/>
                <w:u w:val="single"/>
                <w:lang w:eastAsia="en-US"/>
              </w:rPr>
              <w:t>Для физических лиц</w:t>
            </w:r>
          </w:p>
        </w:tc>
      </w:tr>
      <w:tr w:rsidR="007277D2" w:rsidRPr="007277D2" w14:paraId="538FC195"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E3325"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Документ, удостоверяющий личность представителя:</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1CF92B"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6EF3FBE1" w14:textId="77777777" w:rsidTr="00247217">
        <w:trPr>
          <w:tblCellSpacing w:w="0" w:type="dxa"/>
          <w:jc w:val="center"/>
        </w:trPr>
        <w:tc>
          <w:tcPr>
            <w:tcW w:w="0" w:type="auto"/>
            <w:gridSpan w:val="2"/>
            <w:tcMar>
              <w:top w:w="30" w:type="dxa"/>
              <w:left w:w="75" w:type="dxa"/>
              <w:bottom w:w="30" w:type="dxa"/>
              <w:right w:w="75" w:type="dxa"/>
            </w:tcMar>
            <w:vAlign w:val="center"/>
          </w:tcPr>
          <w:p w14:paraId="4D025E99" w14:textId="77777777" w:rsidR="007277D2" w:rsidRPr="007277D2" w:rsidRDefault="007277D2" w:rsidP="007277D2">
            <w:pPr>
              <w:autoSpaceDE/>
              <w:spacing w:before="45" w:after="45"/>
              <w:jc w:val="center"/>
              <w:outlineLvl w:val="1"/>
              <w:rPr>
                <w:rFonts w:ascii="Arial" w:hAnsi="Arial" w:cs="Arial"/>
                <w:b/>
                <w:bCs/>
                <w:sz w:val="15"/>
                <w:szCs w:val="15"/>
                <w:u w:val="single"/>
                <w:lang w:eastAsia="en-US"/>
              </w:rPr>
            </w:pPr>
            <w:r w:rsidRPr="007277D2">
              <w:rPr>
                <w:rFonts w:ascii="Arial" w:hAnsi="Arial" w:cs="Arial"/>
                <w:b/>
                <w:bCs/>
                <w:sz w:val="15"/>
                <w:szCs w:val="15"/>
                <w:u w:val="single"/>
                <w:lang w:eastAsia="en-US"/>
              </w:rPr>
              <w:t>Для юридических лиц</w:t>
            </w:r>
          </w:p>
        </w:tc>
      </w:tr>
      <w:tr w:rsidR="007277D2" w:rsidRPr="007277D2" w14:paraId="4EFC95B7"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12E0F3"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Свидетельство о регистрации:</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4C87A4"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497B80C1"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86020"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В лице:</w:t>
            </w:r>
            <w:r w:rsidRPr="007277D2">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5C92E1"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6566BCE6"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073CBD"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Документ, удостоверяющий личность:</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B1E339" w14:textId="77777777" w:rsidR="007277D2" w:rsidRPr="007277D2" w:rsidRDefault="007277D2" w:rsidP="007277D2">
            <w:pPr>
              <w:autoSpaceDE/>
              <w:spacing w:before="45" w:after="45"/>
              <w:rPr>
                <w:rFonts w:ascii="Arial" w:hAnsi="Arial" w:cs="Arial"/>
                <w:sz w:val="16"/>
                <w:szCs w:val="16"/>
                <w:lang w:eastAsia="en-US"/>
              </w:rPr>
            </w:pPr>
          </w:p>
        </w:tc>
      </w:tr>
      <w:tr w:rsidR="007277D2" w:rsidRPr="007277D2" w14:paraId="6C2CC267"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69B06D" w14:textId="77777777" w:rsidR="007277D2" w:rsidRPr="007277D2" w:rsidRDefault="007277D2" w:rsidP="007277D2">
            <w:pPr>
              <w:autoSpaceDE/>
              <w:spacing w:before="45" w:after="45"/>
              <w:jc w:val="right"/>
              <w:rPr>
                <w:rFonts w:ascii="Arial" w:hAnsi="Arial" w:cs="Arial"/>
                <w:b/>
                <w:bCs/>
                <w:sz w:val="16"/>
                <w:szCs w:val="16"/>
                <w:lang w:eastAsia="en-US"/>
              </w:rPr>
            </w:pPr>
            <w:r w:rsidRPr="007277D2">
              <w:rPr>
                <w:rFonts w:ascii="Arial" w:hAnsi="Arial" w:cs="Arial"/>
                <w:b/>
                <w:bCs/>
                <w:sz w:val="16"/>
                <w:szCs w:val="16"/>
                <w:lang w:eastAsia="en-US"/>
              </w:rPr>
              <w:t>Действующий на основании:</w:t>
            </w:r>
            <w:r w:rsidRPr="007277D2">
              <w:rPr>
                <w:rFonts w:ascii="Arial" w:hAnsi="Arial" w:cs="Arial"/>
                <w:sz w:val="9"/>
                <w:szCs w:val="9"/>
                <w:lang w:eastAsia="en-US"/>
              </w:rPr>
              <w:br/>
              <w:t>(</w:t>
            </w:r>
            <w:proofErr w:type="spellStart"/>
            <w:r w:rsidRPr="007277D2">
              <w:rPr>
                <w:rFonts w:ascii="Arial" w:hAnsi="Arial" w:cs="Arial"/>
                <w:sz w:val="9"/>
                <w:szCs w:val="9"/>
                <w:lang w:eastAsia="en-US"/>
              </w:rPr>
              <w:t>наимен</w:t>
            </w:r>
            <w:proofErr w:type="spellEnd"/>
            <w:r w:rsidRPr="007277D2">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A21C84" w14:textId="77777777" w:rsidR="007277D2" w:rsidRPr="007277D2" w:rsidRDefault="007277D2" w:rsidP="007277D2">
            <w:pPr>
              <w:autoSpaceDE/>
              <w:spacing w:before="45" w:after="45"/>
              <w:rPr>
                <w:rFonts w:ascii="Arial" w:hAnsi="Arial" w:cs="Arial"/>
                <w:sz w:val="16"/>
                <w:szCs w:val="16"/>
                <w:lang w:eastAsia="en-US"/>
              </w:rPr>
            </w:pPr>
          </w:p>
        </w:tc>
      </w:tr>
    </w:tbl>
    <w:p w14:paraId="0C2ACA14" w14:textId="77777777" w:rsidR="007277D2" w:rsidRPr="007277D2" w:rsidRDefault="007277D2" w:rsidP="007277D2">
      <w:pPr>
        <w:autoSpaceDE/>
        <w:autoSpaceDN/>
        <w:spacing w:before="375" w:after="375"/>
        <w:jc w:val="center"/>
        <w:rPr>
          <w:rFonts w:ascii="Arial" w:hAnsi="Arial" w:cs="Arial"/>
          <w:b/>
          <w:bCs/>
          <w:sz w:val="16"/>
          <w:szCs w:val="16"/>
          <w:lang w:eastAsia="en-US"/>
        </w:rPr>
      </w:pPr>
      <w:r w:rsidRPr="007277D2">
        <w:rPr>
          <w:rFonts w:ascii="Arial" w:hAnsi="Arial" w:cs="Arial"/>
          <w:b/>
          <w:bCs/>
          <w:sz w:val="16"/>
          <w:szCs w:val="16"/>
          <w:lang w:eastAsia="en-US"/>
        </w:rPr>
        <w:t xml:space="preserve">Прошу погасить инвестиционные паи фонда в количестве </w:t>
      </w:r>
      <w:r w:rsidRPr="007277D2">
        <w:rPr>
          <w:rFonts w:ascii="Arial" w:hAnsi="Arial" w:cs="Arial"/>
          <w:b/>
          <w:bCs/>
          <w:sz w:val="16"/>
          <w:szCs w:val="16"/>
          <w:u w:val="single"/>
          <w:lang w:val="en-US" w:eastAsia="en-US"/>
        </w:rPr>
        <w:t>  </w:t>
      </w:r>
      <w:r w:rsidRPr="007277D2">
        <w:rPr>
          <w:rFonts w:ascii="Arial" w:hAnsi="Arial" w:cs="Arial"/>
          <w:b/>
          <w:bCs/>
          <w:sz w:val="16"/>
          <w:szCs w:val="16"/>
          <w:u w:val="single"/>
          <w:lang w:eastAsia="en-US"/>
        </w:rPr>
        <w:t xml:space="preserve"> </w:t>
      </w:r>
      <w:r w:rsidRPr="007277D2">
        <w:rPr>
          <w:rFonts w:ascii="Arial" w:hAnsi="Arial" w:cs="Arial"/>
          <w:b/>
          <w:bCs/>
          <w:sz w:val="16"/>
          <w:szCs w:val="16"/>
          <w:u w:val="single"/>
          <w:lang w:val="en-US" w:eastAsia="en-US"/>
        </w:rPr>
        <w:t>  </w:t>
      </w:r>
      <w:r w:rsidRPr="007277D2">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7277D2" w:rsidRPr="007277D2" w14:paraId="4ACEA854"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972107" w14:textId="77777777" w:rsidR="007277D2" w:rsidRPr="007277D2" w:rsidRDefault="007277D2" w:rsidP="007277D2">
            <w:pPr>
              <w:numPr>
                <w:ilvl w:val="0"/>
                <w:numId w:val="1"/>
              </w:numPr>
              <w:tabs>
                <w:tab w:val="clear" w:pos="360"/>
              </w:tabs>
              <w:autoSpaceDE/>
              <w:autoSpaceDN/>
              <w:spacing w:before="45" w:after="45"/>
              <w:ind w:left="75" w:firstLine="0"/>
              <w:jc w:val="right"/>
              <w:rPr>
                <w:rFonts w:ascii="Arial" w:hAnsi="Arial" w:cs="Arial"/>
                <w:b/>
                <w:bCs/>
                <w:sz w:val="16"/>
                <w:szCs w:val="16"/>
                <w:lang w:eastAsia="en-US"/>
              </w:rPr>
            </w:pPr>
            <w:r w:rsidRPr="007277D2">
              <w:rPr>
                <w:rFonts w:ascii="Arial" w:hAnsi="Arial" w:cs="Arial"/>
                <w:b/>
                <w:bCs/>
                <w:sz w:val="16"/>
                <w:szCs w:val="16"/>
                <w:lang w:eastAsia="en-US"/>
              </w:rPr>
              <w:t>Прошу перечислить сумму денежной компенсации на счет:</w:t>
            </w:r>
          </w:p>
          <w:p w14:paraId="20DAF97D" w14:textId="77777777" w:rsidR="007277D2" w:rsidRPr="007277D2" w:rsidRDefault="007277D2" w:rsidP="007277D2">
            <w:pPr>
              <w:numPr>
                <w:ilvl w:val="0"/>
                <w:numId w:val="1"/>
              </w:numPr>
              <w:tabs>
                <w:tab w:val="clear" w:pos="360"/>
              </w:tabs>
              <w:autoSpaceDE/>
              <w:autoSpaceDN/>
              <w:spacing w:before="45" w:after="45"/>
              <w:ind w:left="75" w:firstLine="0"/>
              <w:jc w:val="right"/>
              <w:rPr>
                <w:rFonts w:ascii="Arial" w:hAnsi="Arial" w:cs="Arial"/>
                <w:b/>
                <w:bCs/>
                <w:sz w:val="16"/>
                <w:szCs w:val="16"/>
                <w:lang w:eastAsia="en-US"/>
              </w:rPr>
            </w:pPr>
            <w:r w:rsidRPr="007277D2">
              <w:rPr>
                <w:rFonts w:ascii="Arial" w:hAnsi="Arial" w:cs="Arial"/>
                <w:b/>
                <w:bCs/>
                <w:sz w:val="16"/>
                <w:szCs w:val="16"/>
                <w:lang w:eastAsia="en-US"/>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0BA1F220" w14:textId="77777777" w:rsidR="007277D2" w:rsidRPr="007277D2" w:rsidRDefault="007277D2" w:rsidP="007277D2">
            <w:pPr>
              <w:numPr>
                <w:ilvl w:val="0"/>
                <w:numId w:val="1"/>
              </w:numPr>
              <w:tabs>
                <w:tab w:val="clear" w:pos="360"/>
              </w:tabs>
              <w:autoSpaceDE/>
              <w:autoSpaceDN/>
              <w:spacing w:before="45" w:after="45"/>
              <w:ind w:left="75" w:firstLine="0"/>
              <w:jc w:val="right"/>
              <w:rPr>
                <w:rFonts w:ascii="Arial" w:hAnsi="Arial" w:cs="Arial"/>
                <w:b/>
                <w:bCs/>
                <w:sz w:val="16"/>
                <w:szCs w:val="16"/>
                <w:lang w:eastAsia="en-US"/>
              </w:rPr>
            </w:pPr>
            <w:r w:rsidRPr="007277D2">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27490" w14:textId="77777777" w:rsidR="007277D2" w:rsidRPr="007277D2" w:rsidRDefault="007277D2" w:rsidP="007277D2">
            <w:pPr>
              <w:autoSpaceDE/>
              <w:autoSpaceDN/>
              <w:spacing w:before="45" w:after="45"/>
              <w:ind w:left="75"/>
              <w:rPr>
                <w:rFonts w:ascii="Arial" w:hAnsi="Arial" w:cs="Arial"/>
                <w:sz w:val="16"/>
                <w:szCs w:val="16"/>
                <w:lang w:eastAsia="en-US"/>
              </w:rPr>
            </w:pPr>
            <w:r w:rsidRPr="007277D2">
              <w:rPr>
                <w:rFonts w:ascii="Arial" w:hAnsi="Arial" w:cs="Arial"/>
                <w:sz w:val="16"/>
                <w:szCs w:val="16"/>
                <w:lang w:val="en-US" w:eastAsia="en-US"/>
              </w:rPr>
              <w:t> </w:t>
            </w:r>
          </w:p>
        </w:tc>
      </w:tr>
    </w:tbl>
    <w:p w14:paraId="751C8D8E" w14:textId="77777777" w:rsidR="007277D2" w:rsidRPr="007277D2" w:rsidRDefault="007277D2" w:rsidP="007277D2">
      <w:pPr>
        <w:autoSpaceDE/>
        <w:autoSpaceDN/>
        <w:spacing w:before="45" w:after="45"/>
        <w:rPr>
          <w:rFonts w:ascii="Arial" w:hAnsi="Arial" w:cs="Arial"/>
          <w:sz w:val="16"/>
          <w:szCs w:val="16"/>
          <w:lang w:eastAsia="en-US"/>
        </w:rPr>
      </w:pPr>
    </w:p>
    <w:p w14:paraId="636F8821" w14:textId="77777777" w:rsidR="007277D2" w:rsidRPr="007277D2" w:rsidRDefault="007277D2" w:rsidP="007277D2">
      <w:pPr>
        <w:autoSpaceDE/>
        <w:autoSpaceDN/>
        <w:spacing w:before="45" w:after="45"/>
        <w:rPr>
          <w:rFonts w:ascii="Arial" w:hAnsi="Arial" w:cs="Arial"/>
          <w:sz w:val="16"/>
          <w:szCs w:val="16"/>
          <w:lang w:eastAsia="en-US"/>
        </w:rPr>
      </w:pPr>
      <w:r w:rsidRPr="007277D2">
        <w:rPr>
          <w:rFonts w:ascii="Arial" w:hAnsi="Arial" w:cs="Arial"/>
          <w:sz w:val="16"/>
          <w:szCs w:val="16"/>
          <w:lang w:eastAsia="en-US"/>
        </w:rPr>
        <w:t>Настоящая заявка носит безотзывный характер.</w:t>
      </w:r>
      <w:r w:rsidRPr="007277D2">
        <w:rPr>
          <w:rFonts w:ascii="Arial" w:hAnsi="Arial" w:cs="Arial"/>
          <w:sz w:val="16"/>
          <w:szCs w:val="16"/>
          <w:lang w:eastAsia="en-US"/>
        </w:rPr>
        <w:br/>
        <w:t xml:space="preserve">С Правилами фонда ознакомлен. </w:t>
      </w:r>
    </w:p>
    <w:p w14:paraId="48C64A75" w14:textId="77777777" w:rsidR="007277D2" w:rsidRPr="007277D2" w:rsidRDefault="007277D2" w:rsidP="007277D2">
      <w:pPr>
        <w:autoSpaceDE/>
        <w:autoSpaceDN/>
        <w:spacing w:before="45" w:after="45"/>
        <w:rPr>
          <w:rFonts w:ascii="Arial" w:hAnsi="Arial" w:cs="Arial"/>
          <w:sz w:val="16"/>
          <w:szCs w:val="16"/>
          <w:lang w:eastAsia="en-US"/>
        </w:rPr>
      </w:pPr>
      <w:r w:rsidRPr="007277D2">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7A2336A1" w14:textId="77777777" w:rsidR="007277D2" w:rsidRPr="007277D2" w:rsidRDefault="007277D2" w:rsidP="007277D2">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7277D2" w:rsidRPr="007277D2" w14:paraId="251D969B" w14:textId="77777777" w:rsidTr="00247217">
        <w:trPr>
          <w:tblCellSpacing w:w="75" w:type="dxa"/>
        </w:trPr>
        <w:tc>
          <w:tcPr>
            <w:tcW w:w="2364" w:type="pct"/>
            <w:tcMar>
              <w:top w:w="30" w:type="dxa"/>
              <w:left w:w="75" w:type="dxa"/>
              <w:bottom w:w="30" w:type="dxa"/>
              <w:right w:w="75" w:type="dxa"/>
            </w:tcMar>
          </w:tcPr>
          <w:p w14:paraId="33F3AD4F" w14:textId="77777777" w:rsidR="007277D2" w:rsidRPr="007277D2" w:rsidRDefault="007277D2" w:rsidP="007277D2">
            <w:pPr>
              <w:autoSpaceDE/>
              <w:spacing w:after="150"/>
              <w:textAlignment w:val="top"/>
              <w:rPr>
                <w:rFonts w:ascii="Arial" w:hAnsi="Arial" w:cs="Arial"/>
                <w:sz w:val="16"/>
                <w:szCs w:val="16"/>
                <w:lang w:eastAsia="en-US"/>
              </w:rPr>
            </w:pPr>
            <w:r w:rsidRPr="007277D2">
              <w:rPr>
                <w:rFonts w:ascii="Arial" w:hAnsi="Arial" w:cs="Arial"/>
                <w:sz w:val="16"/>
                <w:szCs w:val="16"/>
                <w:lang w:eastAsia="en-US"/>
              </w:rPr>
              <w:t>Подпись Заявителя/Уполномоченного представителя</w:t>
            </w:r>
          </w:p>
          <w:p w14:paraId="264C7C0E" w14:textId="77777777" w:rsidR="007277D2" w:rsidRPr="007277D2" w:rsidRDefault="007277D2" w:rsidP="007277D2">
            <w:pPr>
              <w:autoSpaceDE/>
              <w:spacing w:after="150"/>
              <w:textAlignment w:val="top"/>
              <w:rPr>
                <w:rFonts w:ascii="Arial" w:hAnsi="Arial" w:cs="Arial"/>
                <w:sz w:val="16"/>
                <w:szCs w:val="16"/>
                <w:lang w:eastAsia="en-US"/>
              </w:rPr>
            </w:pPr>
            <w:r w:rsidRPr="007277D2">
              <w:rPr>
                <w:rFonts w:ascii="Arial" w:hAnsi="Arial" w:cs="Arial"/>
                <w:sz w:val="16"/>
                <w:szCs w:val="16"/>
                <w:lang w:eastAsia="en-US"/>
              </w:rPr>
              <w:t>__________________________________________________</w:t>
            </w:r>
          </w:p>
          <w:p w14:paraId="5F3FDC15" w14:textId="77777777" w:rsidR="007277D2" w:rsidRPr="007277D2" w:rsidRDefault="007277D2" w:rsidP="007277D2">
            <w:pPr>
              <w:autoSpaceDE/>
              <w:spacing w:after="150"/>
              <w:textAlignment w:val="top"/>
              <w:rPr>
                <w:rFonts w:ascii="Arial" w:hAnsi="Arial" w:cs="Arial"/>
                <w:sz w:val="16"/>
                <w:szCs w:val="16"/>
                <w:lang w:eastAsia="en-US"/>
              </w:rPr>
            </w:pPr>
          </w:p>
        </w:tc>
        <w:tc>
          <w:tcPr>
            <w:tcW w:w="2400" w:type="pct"/>
          </w:tcPr>
          <w:p w14:paraId="2FEAF7E8" w14:textId="77777777" w:rsidR="007277D2" w:rsidRPr="007277D2" w:rsidRDefault="007277D2" w:rsidP="007277D2">
            <w:pPr>
              <w:autoSpaceDE/>
              <w:spacing w:after="150"/>
              <w:textAlignment w:val="top"/>
              <w:rPr>
                <w:rFonts w:ascii="Arial" w:hAnsi="Arial" w:cs="Arial"/>
                <w:sz w:val="16"/>
                <w:szCs w:val="16"/>
                <w:lang w:eastAsia="en-US"/>
              </w:rPr>
            </w:pPr>
            <w:r w:rsidRPr="007277D2">
              <w:rPr>
                <w:rFonts w:ascii="Arial" w:hAnsi="Arial" w:cs="Arial"/>
                <w:sz w:val="16"/>
                <w:szCs w:val="16"/>
                <w:lang w:eastAsia="en-US"/>
              </w:rPr>
              <w:t>Заявку принял, подпись/подпись и полномочия проверил.</w:t>
            </w:r>
          </w:p>
          <w:p w14:paraId="643556CC" w14:textId="77777777" w:rsidR="007277D2" w:rsidRPr="007277D2" w:rsidRDefault="007277D2" w:rsidP="007277D2">
            <w:pPr>
              <w:autoSpaceDE/>
              <w:spacing w:after="150"/>
              <w:textAlignment w:val="top"/>
              <w:rPr>
                <w:rFonts w:ascii="Arial" w:hAnsi="Arial" w:cs="Arial"/>
                <w:sz w:val="16"/>
                <w:szCs w:val="16"/>
                <w:lang w:eastAsia="en-US"/>
              </w:rPr>
            </w:pPr>
            <w:r w:rsidRPr="007277D2">
              <w:rPr>
                <w:rFonts w:ascii="Arial" w:hAnsi="Arial" w:cs="Arial"/>
                <w:sz w:val="16"/>
                <w:szCs w:val="16"/>
                <w:lang w:eastAsia="en-US"/>
              </w:rPr>
              <w:t>Подпись лица, принявшего заявку_____________________</w:t>
            </w:r>
          </w:p>
          <w:p w14:paraId="6D4FAFF1" w14:textId="77777777" w:rsidR="007277D2" w:rsidRPr="007277D2" w:rsidRDefault="007277D2" w:rsidP="007277D2">
            <w:pPr>
              <w:autoSpaceDE/>
              <w:spacing w:after="150"/>
              <w:jc w:val="center"/>
              <w:textAlignment w:val="top"/>
              <w:rPr>
                <w:rFonts w:ascii="Arial" w:hAnsi="Arial" w:cs="Arial"/>
                <w:sz w:val="16"/>
                <w:szCs w:val="16"/>
                <w:lang w:eastAsia="en-US"/>
              </w:rPr>
            </w:pPr>
            <w:r w:rsidRPr="007277D2">
              <w:rPr>
                <w:rFonts w:ascii="Arial" w:hAnsi="Arial" w:cs="Arial"/>
                <w:sz w:val="16"/>
                <w:szCs w:val="16"/>
                <w:lang w:eastAsia="en-US"/>
              </w:rPr>
              <w:t xml:space="preserve">                                                                           М.П.</w:t>
            </w:r>
          </w:p>
        </w:tc>
      </w:tr>
    </w:tbl>
    <w:p w14:paraId="7B277B11" w14:textId="77777777" w:rsidR="007277D2" w:rsidRPr="007277D2" w:rsidRDefault="007277D2" w:rsidP="007277D2">
      <w:pPr>
        <w:autoSpaceDE/>
        <w:autoSpaceDN/>
        <w:rPr>
          <w:rFonts w:ascii="Arial" w:hAnsi="Arial" w:cs="Arial"/>
          <w:sz w:val="12"/>
          <w:szCs w:val="12"/>
          <w:lang w:eastAsia="en-US"/>
        </w:rPr>
      </w:pPr>
      <w:r w:rsidRPr="007277D2">
        <w:rPr>
          <w:sz w:val="12"/>
          <w:szCs w:val="12"/>
          <w:lang w:eastAsia="en-US"/>
        </w:rPr>
        <w:t>* Поле не является обязательным для заполнения</w:t>
      </w:r>
    </w:p>
    <w:p w14:paraId="295E4C0D" w14:textId="77777777"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5"/>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1199" w14:textId="77777777" w:rsidR="003240E1" w:rsidRDefault="003240E1" w:rsidP="009C0A43">
      <w:pPr>
        <w:pStyle w:val="BodyNum"/>
      </w:pPr>
      <w:r>
        <w:separator/>
      </w:r>
    </w:p>
  </w:endnote>
  <w:endnote w:type="continuationSeparator" w:id="0">
    <w:p w14:paraId="6D9B6BD5" w14:textId="77777777" w:rsidR="003240E1" w:rsidRDefault="003240E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85FE" w14:textId="0CAB4F63" w:rsidR="001343DE" w:rsidRDefault="00870A79">
    <w:pPr>
      <w:pStyle w:val="ae"/>
      <w:jc w:val="right"/>
    </w:pPr>
    <w:r>
      <w:fldChar w:fldCharType="begin"/>
    </w:r>
    <w:r w:rsidR="001343DE">
      <w:instrText xml:space="preserve"> PAGE   \* MERGEFORMAT </w:instrText>
    </w:r>
    <w:r>
      <w:fldChar w:fldCharType="separate"/>
    </w:r>
    <w:r w:rsidR="00914DCE">
      <w:rPr>
        <w:noProof/>
      </w:rPr>
      <w:t>8</w:t>
    </w:r>
    <w:r>
      <w:rPr>
        <w:noProof/>
      </w:rPr>
      <w:fldChar w:fldCharType="end"/>
    </w:r>
  </w:p>
  <w:p w14:paraId="556E2CBA" w14:textId="77777777" w:rsidR="001343DE" w:rsidRDefault="001343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53A1" w14:textId="77777777" w:rsidR="003240E1" w:rsidRDefault="003240E1" w:rsidP="009C0A43">
      <w:pPr>
        <w:pStyle w:val="BodyNum"/>
      </w:pPr>
      <w:r>
        <w:separator/>
      </w:r>
    </w:p>
  </w:footnote>
  <w:footnote w:type="continuationSeparator" w:id="0">
    <w:p w14:paraId="1BEB9A03" w14:textId="77777777" w:rsidR="003240E1" w:rsidRDefault="003240E1"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8"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62972D6"/>
    <w:multiLevelType w:val="multilevel"/>
    <w:tmpl w:val="AE0ECC00"/>
    <w:lvl w:ilvl="0">
      <w:start w:val="55"/>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18"/>
  </w:num>
  <w:num w:numId="18">
    <w:abstractNumId w:val="4"/>
  </w:num>
  <w:num w:numId="19">
    <w:abstractNumId w:val="19"/>
  </w:num>
  <w:num w:numId="20">
    <w:abstractNumId w:val="12"/>
  </w:num>
  <w:num w:numId="21">
    <w:abstractNumId w:val="15"/>
  </w:num>
  <w:num w:numId="22">
    <w:abstractNumId w:val="23"/>
  </w:num>
  <w:num w:numId="23">
    <w:abstractNumId w:val="1"/>
  </w:num>
  <w:num w:numId="24">
    <w:abstractNumId w:val="22"/>
  </w:num>
  <w:num w:numId="25">
    <w:abstractNumId w:val="6"/>
  </w:num>
  <w:num w:numId="26">
    <w:abstractNumId w:val="20"/>
  </w:num>
  <w:num w:numId="27">
    <w:abstractNumId w:val="14"/>
  </w:num>
  <w:num w:numId="28">
    <w:abstractNumId w:val="11"/>
  </w:num>
  <w:num w:numId="29">
    <w:abstractNumId w:val="16"/>
  </w:num>
  <w:num w:numId="30">
    <w:abstractNumId w:val="17"/>
  </w:num>
  <w:num w:numId="31">
    <w:abstractNumId w:val="2"/>
  </w:num>
  <w:num w:numId="32">
    <w:abstractNumId w:val="3"/>
  </w:num>
  <w:num w:numId="33">
    <w:abstractNumId w:val="8"/>
  </w:num>
  <w:num w:numId="34">
    <w:abstractNumId w:val="24"/>
  </w:num>
  <w:num w:numId="35">
    <w:abstractNumId w:val="5"/>
  </w:num>
  <w:num w:numId="36">
    <w:abstractNumId w:val="9"/>
  </w:num>
  <w:num w:numId="37">
    <w:abstractNumId w:val="10"/>
  </w:num>
  <w:num w:numId="38">
    <w:abstractNumId w:val="21"/>
  </w:num>
  <w:num w:numId="3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82F"/>
    <w:rsid w:val="00000CE7"/>
    <w:rsid w:val="00001F79"/>
    <w:rsid w:val="000024C8"/>
    <w:rsid w:val="00003760"/>
    <w:rsid w:val="000055EB"/>
    <w:rsid w:val="00013108"/>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56D4E"/>
    <w:rsid w:val="00061042"/>
    <w:rsid w:val="000612FF"/>
    <w:rsid w:val="000619CF"/>
    <w:rsid w:val="00061EFC"/>
    <w:rsid w:val="00065D33"/>
    <w:rsid w:val="000738BB"/>
    <w:rsid w:val="0007749A"/>
    <w:rsid w:val="000778AF"/>
    <w:rsid w:val="000810D1"/>
    <w:rsid w:val="000819F7"/>
    <w:rsid w:val="00090D7E"/>
    <w:rsid w:val="00093551"/>
    <w:rsid w:val="000A2E6E"/>
    <w:rsid w:val="000A5F4A"/>
    <w:rsid w:val="000A6A38"/>
    <w:rsid w:val="000B12AE"/>
    <w:rsid w:val="000B15EB"/>
    <w:rsid w:val="000B433E"/>
    <w:rsid w:val="000B45F6"/>
    <w:rsid w:val="000B51A8"/>
    <w:rsid w:val="000B7778"/>
    <w:rsid w:val="000C19F9"/>
    <w:rsid w:val="000C4080"/>
    <w:rsid w:val="000C47DB"/>
    <w:rsid w:val="000C4842"/>
    <w:rsid w:val="000C4B75"/>
    <w:rsid w:val="000C5119"/>
    <w:rsid w:val="000C5EAC"/>
    <w:rsid w:val="000D14B8"/>
    <w:rsid w:val="000D1576"/>
    <w:rsid w:val="000D3A26"/>
    <w:rsid w:val="000E33AB"/>
    <w:rsid w:val="000E7734"/>
    <w:rsid w:val="000E7B4F"/>
    <w:rsid w:val="000F1FA7"/>
    <w:rsid w:val="000F54C1"/>
    <w:rsid w:val="000F58F7"/>
    <w:rsid w:val="000F7B75"/>
    <w:rsid w:val="00110A96"/>
    <w:rsid w:val="00111B48"/>
    <w:rsid w:val="00111D8D"/>
    <w:rsid w:val="001135AD"/>
    <w:rsid w:val="00114DBB"/>
    <w:rsid w:val="00114FC9"/>
    <w:rsid w:val="001152A2"/>
    <w:rsid w:val="00115D3D"/>
    <w:rsid w:val="001228CF"/>
    <w:rsid w:val="00123051"/>
    <w:rsid w:val="00126A50"/>
    <w:rsid w:val="00126B2D"/>
    <w:rsid w:val="001324E4"/>
    <w:rsid w:val="00133DA9"/>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67F6B"/>
    <w:rsid w:val="00174D16"/>
    <w:rsid w:val="00174DAD"/>
    <w:rsid w:val="00177065"/>
    <w:rsid w:val="001808A9"/>
    <w:rsid w:val="00181934"/>
    <w:rsid w:val="00181D4D"/>
    <w:rsid w:val="00190BC5"/>
    <w:rsid w:val="0019298C"/>
    <w:rsid w:val="001937FD"/>
    <w:rsid w:val="0019586D"/>
    <w:rsid w:val="001960CD"/>
    <w:rsid w:val="001A035C"/>
    <w:rsid w:val="001A1829"/>
    <w:rsid w:val="001A6447"/>
    <w:rsid w:val="001A7200"/>
    <w:rsid w:val="001A7E84"/>
    <w:rsid w:val="001B19FE"/>
    <w:rsid w:val="001B23AA"/>
    <w:rsid w:val="001B3CE7"/>
    <w:rsid w:val="001B40F9"/>
    <w:rsid w:val="001C04B4"/>
    <w:rsid w:val="001C2197"/>
    <w:rsid w:val="001C60E8"/>
    <w:rsid w:val="001C6B5C"/>
    <w:rsid w:val="001C6FDA"/>
    <w:rsid w:val="001C707C"/>
    <w:rsid w:val="001D0D61"/>
    <w:rsid w:val="001D3610"/>
    <w:rsid w:val="001D72F4"/>
    <w:rsid w:val="001D781A"/>
    <w:rsid w:val="001D7AA4"/>
    <w:rsid w:val="001E1070"/>
    <w:rsid w:val="001E2726"/>
    <w:rsid w:val="001E279C"/>
    <w:rsid w:val="001E4954"/>
    <w:rsid w:val="001E514E"/>
    <w:rsid w:val="001E6CD0"/>
    <w:rsid w:val="001F04BE"/>
    <w:rsid w:val="001F0C5A"/>
    <w:rsid w:val="001F0FBA"/>
    <w:rsid w:val="001F3CA5"/>
    <w:rsid w:val="001F468A"/>
    <w:rsid w:val="001F4BDB"/>
    <w:rsid w:val="001F5B12"/>
    <w:rsid w:val="00200882"/>
    <w:rsid w:val="00201A92"/>
    <w:rsid w:val="00201C72"/>
    <w:rsid w:val="0020226A"/>
    <w:rsid w:val="00202CFA"/>
    <w:rsid w:val="002037B1"/>
    <w:rsid w:val="00203ACE"/>
    <w:rsid w:val="00204CCE"/>
    <w:rsid w:val="00206C37"/>
    <w:rsid w:val="00210DA4"/>
    <w:rsid w:val="00212CA7"/>
    <w:rsid w:val="002164BC"/>
    <w:rsid w:val="00220596"/>
    <w:rsid w:val="00220A10"/>
    <w:rsid w:val="002254BE"/>
    <w:rsid w:val="00226F12"/>
    <w:rsid w:val="00227175"/>
    <w:rsid w:val="00231947"/>
    <w:rsid w:val="00232022"/>
    <w:rsid w:val="00234BFC"/>
    <w:rsid w:val="00235BA5"/>
    <w:rsid w:val="0024003F"/>
    <w:rsid w:val="002439F2"/>
    <w:rsid w:val="00244E7F"/>
    <w:rsid w:val="00246A04"/>
    <w:rsid w:val="00254340"/>
    <w:rsid w:val="00256D83"/>
    <w:rsid w:val="00260CED"/>
    <w:rsid w:val="00260EAD"/>
    <w:rsid w:val="00266080"/>
    <w:rsid w:val="002663F4"/>
    <w:rsid w:val="00272711"/>
    <w:rsid w:val="00280FA8"/>
    <w:rsid w:val="00281E65"/>
    <w:rsid w:val="00285BD7"/>
    <w:rsid w:val="00287E5B"/>
    <w:rsid w:val="00293CDD"/>
    <w:rsid w:val="002A3897"/>
    <w:rsid w:val="002A3E1E"/>
    <w:rsid w:val="002A527C"/>
    <w:rsid w:val="002A6121"/>
    <w:rsid w:val="002A697F"/>
    <w:rsid w:val="002A7DA9"/>
    <w:rsid w:val="002B279F"/>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4F5"/>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0E1"/>
    <w:rsid w:val="00324622"/>
    <w:rsid w:val="003249EC"/>
    <w:rsid w:val="00326C98"/>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7289E"/>
    <w:rsid w:val="00372B06"/>
    <w:rsid w:val="00373312"/>
    <w:rsid w:val="0037456B"/>
    <w:rsid w:val="003816DA"/>
    <w:rsid w:val="00383455"/>
    <w:rsid w:val="00386077"/>
    <w:rsid w:val="00390DBF"/>
    <w:rsid w:val="003913FF"/>
    <w:rsid w:val="00392647"/>
    <w:rsid w:val="003A28F8"/>
    <w:rsid w:val="003A7BA0"/>
    <w:rsid w:val="003B0CC8"/>
    <w:rsid w:val="003B2AEA"/>
    <w:rsid w:val="003B6D10"/>
    <w:rsid w:val="003C363A"/>
    <w:rsid w:val="003C4EAE"/>
    <w:rsid w:val="003C6352"/>
    <w:rsid w:val="003C66D8"/>
    <w:rsid w:val="003D0095"/>
    <w:rsid w:val="003D262C"/>
    <w:rsid w:val="003D4AEE"/>
    <w:rsid w:val="003D4DC2"/>
    <w:rsid w:val="003D794C"/>
    <w:rsid w:val="003D7DE2"/>
    <w:rsid w:val="003E0527"/>
    <w:rsid w:val="003E1505"/>
    <w:rsid w:val="003E480D"/>
    <w:rsid w:val="003F04EC"/>
    <w:rsid w:val="003F1AB9"/>
    <w:rsid w:val="003F2825"/>
    <w:rsid w:val="003F4832"/>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24E84"/>
    <w:rsid w:val="00430ED7"/>
    <w:rsid w:val="00433D4A"/>
    <w:rsid w:val="0043495B"/>
    <w:rsid w:val="00440CB5"/>
    <w:rsid w:val="00453DF8"/>
    <w:rsid w:val="00464936"/>
    <w:rsid w:val="00466DF7"/>
    <w:rsid w:val="00466E1F"/>
    <w:rsid w:val="00470458"/>
    <w:rsid w:val="00470538"/>
    <w:rsid w:val="00471280"/>
    <w:rsid w:val="004719C7"/>
    <w:rsid w:val="00472CF3"/>
    <w:rsid w:val="0047442D"/>
    <w:rsid w:val="004827FE"/>
    <w:rsid w:val="004831FD"/>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E08EB"/>
    <w:rsid w:val="004E0FC2"/>
    <w:rsid w:val="004E4463"/>
    <w:rsid w:val="004E4DB9"/>
    <w:rsid w:val="004E6335"/>
    <w:rsid w:val="004F2375"/>
    <w:rsid w:val="004F2809"/>
    <w:rsid w:val="004F28EC"/>
    <w:rsid w:val="004F503F"/>
    <w:rsid w:val="00500320"/>
    <w:rsid w:val="00500A7F"/>
    <w:rsid w:val="0050157B"/>
    <w:rsid w:val="00501D44"/>
    <w:rsid w:val="00502354"/>
    <w:rsid w:val="00503F0C"/>
    <w:rsid w:val="00504E34"/>
    <w:rsid w:val="00507707"/>
    <w:rsid w:val="005077B0"/>
    <w:rsid w:val="00514B47"/>
    <w:rsid w:val="005277F2"/>
    <w:rsid w:val="005304CF"/>
    <w:rsid w:val="0053433E"/>
    <w:rsid w:val="00535C0B"/>
    <w:rsid w:val="00535DDD"/>
    <w:rsid w:val="005407B2"/>
    <w:rsid w:val="0054157E"/>
    <w:rsid w:val="00551A8B"/>
    <w:rsid w:val="00553649"/>
    <w:rsid w:val="00553A25"/>
    <w:rsid w:val="00556250"/>
    <w:rsid w:val="00557181"/>
    <w:rsid w:val="0056116F"/>
    <w:rsid w:val="00562323"/>
    <w:rsid w:val="00562514"/>
    <w:rsid w:val="005628B2"/>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1BE5"/>
    <w:rsid w:val="005B2A2A"/>
    <w:rsid w:val="005B62F0"/>
    <w:rsid w:val="005B74B8"/>
    <w:rsid w:val="005C0098"/>
    <w:rsid w:val="005C130B"/>
    <w:rsid w:val="005C3B85"/>
    <w:rsid w:val="005C40A7"/>
    <w:rsid w:val="005C6E9F"/>
    <w:rsid w:val="005C73F7"/>
    <w:rsid w:val="005D37AF"/>
    <w:rsid w:val="005D3CC6"/>
    <w:rsid w:val="005D4398"/>
    <w:rsid w:val="005D4E8E"/>
    <w:rsid w:val="005E138A"/>
    <w:rsid w:val="005E4F19"/>
    <w:rsid w:val="005E5002"/>
    <w:rsid w:val="005E694C"/>
    <w:rsid w:val="005E7C80"/>
    <w:rsid w:val="005F0D79"/>
    <w:rsid w:val="005F139E"/>
    <w:rsid w:val="005F41FC"/>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1FE5"/>
    <w:rsid w:val="00632868"/>
    <w:rsid w:val="0063550A"/>
    <w:rsid w:val="00635ACE"/>
    <w:rsid w:val="00636EFD"/>
    <w:rsid w:val="00641D69"/>
    <w:rsid w:val="00642EA8"/>
    <w:rsid w:val="00645410"/>
    <w:rsid w:val="00645510"/>
    <w:rsid w:val="00653602"/>
    <w:rsid w:val="0066029E"/>
    <w:rsid w:val="00660478"/>
    <w:rsid w:val="0066096F"/>
    <w:rsid w:val="00660D5A"/>
    <w:rsid w:val="00671796"/>
    <w:rsid w:val="006723A2"/>
    <w:rsid w:val="0067499B"/>
    <w:rsid w:val="0067707C"/>
    <w:rsid w:val="00677868"/>
    <w:rsid w:val="00677ADD"/>
    <w:rsid w:val="0068110B"/>
    <w:rsid w:val="00683384"/>
    <w:rsid w:val="00686038"/>
    <w:rsid w:val="00687A4A"/>
    <w:rsid w:val="006917E6"/>
    <w:rsid w:val="00694141"/>
    <w:rsid w:val="00694C2F"/>
    <w:rsid w:val="006964C7"/>
    <w:rsid w:val="0069655A"/>
    <w:rsid w:val="006A3BC4"/>
    <w:rsid w:val="006A51B8"/>
    <w:rsid w:val="006B00A7"/>
    <w:rsid w:val="006B1490"/>
    <w:rsid w:val="006B291B"/>
    <w:rsid w:val="006B4362"/>
    <w:rsid w:val="006C35A3"/>
    <w:rsid w:val="006C4189"/>
    <w:rsid w:val="006C6A78"/>
    <w:rsid w:val="006C73F3"/>
    <w:rsid w:val="006D18F8"/>
    <w:rsid w:val="006D7F43"/>
    <w:rsid w:val="006E3F0E"/>
    <w:rsid w:val="006E558D"/>
    <w:rsid w:val="006E5611"/>
    <w:rsid w:val="006E5844"/>
    <w:rsid w:val="006E678F"/>
    <w:rsid w:val="006F1AF8"/>
    <w:rsid w:val="006F23CA"/>
    <w:rsid w:val="00704E5F"/>
    <w:rsid w:val="00706100"/>
    <w:rsid w:val="00712E93"/>
    <w:rsid w:val="007132D8"/>
    <w:rsid w:val="00713639"/>
    <w:rsid w:val="00714C4D"/>
    <w:rsid w:val="00715BDC"/>
    <w:rsid w:val="00715FC2"/>
    <w:rsid w:val="00722023"/>
    <w:rsid w:val="00724C57"/>
    <w:rsid w:val="007277D2"/>
    <w:rsid w:val="0072782D"/>
    <w:rsid w:val="00727F8B"/>
    <w:rsid w:val="0073191C"/>
    <w:rsid w:val="00736D17"/>
    <w:rsid w:val="0073730B"/>
    <w:rsid w:val="0074019A"/>
    <w:rsid w:val="0074089D"/>
    <w:rsid w:val="007449EC"/>
    <w:rsid w:val="0075272F"/>
    <w:rsid w:val="00752DC2"/>
    <w:rsid w:val="00753E19"/>
    <w:rsid w:val="0075494E"/>
    <w:rsid w:val="00757097"/>
    <w:rsid w:val="0076110F"/>
    <w:rsid w:val="00763393"/>
    <w:rsid w:val="00764488"/>
    <w:rsid w:val="00767556"/>
    <w:rsid w:val="00771B21"/>
    <w:rsid w:val="00776100"/>
    <w:rsid w:val="007769DF"/>
    <w:rsid w:val="00777B83"/>
    <w:rsid w:val="007850C5"/>
    <w:rsid w:val="00785787"/>
    <w:rsid w:val="0078609C"/>
    <w:rsid w:val="00787F40"/>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D6D47"/>
    <w:rsid w:val="007E2DED"/>
    <w:rsid w:val="007E3FE5"/>
    <w:rsid w:val="007E54D8"/>
    <w:rsid w:val="007E7C30"/>
    <w:rsid w:val="007F034F"/>
    <w:rsid w:val="007F2D07"/>
    <w:rsid w:val="007F49F3"/>
    <w:rsid w:val="007F7B50"/>
    <w:rsid w:val="00803476"/>
    <w:rsid w:val="00807515"/>
    <w:rsid w:val="008078DD"/>
    <w:rsid w:val="00807F49"/>
    <w:rsid w:val="00810B5E"/>
    <w:rsid w:val="00811E0D"/>
    <w:rsid w:val="0081256F"/>
    <w:rsid w:val="00812FA2"/>
    <w:rsid w:val="00814852"/>
    <w:rsid w:val="00816D97"/>
    <w:rsid w:val="008203FB"/>
    <w:rsid w:val="0082095F"/>
    <w:rsid w:val="00824EBD"/>
    <w:rsid w:val="0082798C"/>
    <w:rsid w:val="00832A69"/>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0A79"/>
    <w:rsid w:val="00871CE5"/>
    <w:rsid w:val="00872E9A"/>
    <w:rsid w:val="00873505"/>
    <w:rsid w:val="00873B35"/>
    <w:rsid w:val="00874A1A"/>
    <w:rsid w:val="0088039F"/>
    <w:rsid w:val="008846B9"/>
    <w:rsid w:val="00884908"/>
    <w:rsid w:val="00887A8D"/>
    <w:rsid w:val="00894FF0"/>
    <w:rsid w:val="008A0AF2"/>
    <w:rsid w:val="008A3996"/>
    <w:rsid w:val="008B6407"/>
    <w:rsid w:val="008B6688"/>
    <w:rsid w:val="008B6A69"/>
    <w:rsid w:val="008B7308"/>
    <w:rsid w:val="008C0340"/>
    <w:rsid w:val="008C42BD"/>
    <w:rsid w:val="008C60CF"/>
    <w:rsid w:val="008D444A"/>
    <w:rsid w:val="008D7DC1"/>
    <w:rsid w:val="008E3B39"/>
    <w:rsid w:val="008E5619"/>
    <w:rsid w:val="008E758D"/>
    <w:rsid w:val="008F0B83"/>
    <w:rsid w:val="008F0BF4"/>
    <w:rsid w:val="0090132B"/>
    <w:rsid w:val="00914DCE"/>
    <w:rsid w:val="00916B1F"/>
    <w:rsid w:val="00920448"/>
    <w:rsid w:val="009265F8"/>
    <w:rsid w:val="00930789"/>
    <w:rsid w:val="00931E98"/>
    <w:rsid w:val="009328D4"/>
    <w:rsid w:val="00933289"/>
    <w:rsid w:val="00933833"/>
    <w:rsid w:val="009366CF"/>
    <w:rsid w:val="009422C8"/>
    <w:rsid w:val="0094244F"/>
    <w:rsid w:val="009460A8"/>
    <w:rsid w:val="009473CE"/>
    <w:rsid w:val="00950F43"/>
    <w:rsid w:val="009517D7"/>
    <w:rsid w:val="00952493"/>
    <w:rsid w:val="00952A84"/>
    <w:rsid w:val="0096089A"/>
    <w:rsid w:val="00960F94"/>
    <w:rsid w:val="00961A01"/>
    <w:rsid w:val="00961D05"/>
    <w:rsid w:val="00963B0E"/>
    <w:rsid w:val="00963B7F"/>
    <w:rsid w:val="0096453B"/>
    <w:rsid w:val="0096458A"/>
    <w:rsid w:val="00964E49"/>
    <w:rsid w:val="00966505"/>
    <w:rsid w:val="00970ACC"/>
    <w:rsid w:val="009716ED"/>
    <w:rsid w:val="00971F2F"/>
    <w:rsid w:val="00977C52"/>
    <w:rsid w:val="009820B4"/>
    <w:rsid w:val="00982839"/>
    <w:rsid w:val="00984E02"/>
    <w:rsid w:val="00985D2F"/>
    <w:rsid w:val="00985F23"/>
    <w:rsid w:val="00992AA4"/>
    <w:rsid w:val="00997443"/>
    <w:rsid w:val="009A12E7"/>
    <w:rsid w:val="009A2A01"/>
    <w:rsid w:val="009A468C"/>
    <w:rsid w:val="009A6615"/>
    <w:rsid w:val="009A6901"/>
    <w:rsid w:val="009A6D5F"/>
    <w:rsid w:val="009B2F67"/>
    <w:rsid w:val="009B4779"/>
    <w:rsid w:val="009B7B18"/>
    <w:rsid w:val="009C0A43"/>
    <w:rsid w:val="009C0B67"/>
    <w:rsid w:val="009C0E54"/>
    <w:rsid w:val="009C18E7"/>
    <w:rsid w:val="009C3465"/>
    <w:rsid w:val="009C6AB4"/>
    <w:rsid w:val="009C7338"/>
    <w:rsid w:val="009C7C27"/>
    <w:rsid w:val="009D0C9D"/>
    <w:rsid w:val="009D6104"/>
    <w:rsid w:val="009E1605"/>
    <w:rsid w:val="009E4D47"/>
    <w:rsid w:val="009E697E"/>
    <w:rsid w:val="009E6B9B"/>
    <w:rsid w:val="009F2579"/>
    <w:rsid w:val="009F3A2E"/>
    <w:rsid w:val="009F3F69"/>
    <w:rsid w:val="00A014AE"/>
    <w:rsid w:val="00A01E3F"/>
    <w:rsid w:val="00A02E6F"/>
    <w:rsid w:val="00A04188"/>
    <w:rsid w:val="00A04514"/>
    <w:rsid w:val="00A06393"/>
    <w:rsid w:val="00A0708F"/>
    <w:rsid w:val="00A11142"/>
    <w:rsid w:val="00A14CAE"/>
    <w:rsid w:val="00A15C42"/>
    <w:rsid w:val="00A237E5"/>
    <w:rsid w:val="00A340FC"/>
    <w:rsid w:val="00A3729E"/>
    <w:rsid w:val="00A44186"/>
    <w:rsid w:val="00A4615C"/>
    <w:rsid w:val="00A507C9"/>
    <w:rsid w:val="00A56282"/>
    <w:rsid w:val="00A600E1"/>
    <w:rsid w:val="00A62F5E"/>
    <w:rsid w:val="00A64D1E"/>
    <w:rsid w:val="00A64D98"/>
    <w:rsid w:val="00A675E1"/>
    <w:rsid w:val="00A71FE8"/>
    <w:rsid w:val="00A73BA1"/>
    <w:rsid w:val="00A75629"/>
    <w:rsid w:val="00A76D00"/>
    <w:rsid w:val="00A77BB6"/>
    <w:rsid w:val="00A80F82"/>
    <w:rsid w:val="00A83858"/>
    <w:rsid w:val="00A8568D"/>
    <w:rsid w:val="00A92D22"/>
    <w:rsid w:val="00A95365"/>
    <w:rsid w:val="00A9581C"/>
    <w:rsid w:val="00AA3F90"/>
    <w:rsid w:val="00AA79A4"/>
    <w:rsid w:val="00AB6954"/>
    <w:rsid w:val="00AB770E"/>
    <w:rsid w:val="00AC6028"/>
    <w:rsid w:val="00AC66AB"/>
    <w:rsid w:val="00AC7643"/>
    <w:rsid w:val="00AC7B19"/>
    <w:rsid w:val="00AD1E79"/>
    <w:rsid w:val="00AD4B83"/>
    <w:rsid w:val="00AD639E"/>
    <w:rsid w:val="00AD7C2D"/>
    <w:rsid w:val="00AE315B"/>
    <w:rsid w:val="00AE3829"/>
    <w:rsid w:val="00AF0324"/>
    <w:rsid w:val="00AF207B"/>
    <w:rsid w:val="00AF3FE6"/>
    <w:rsid w:val="00AF4F4F"/>
    <w:rsid w:val="00AF5898"/>
    <w:rsid w:val="00AF5C18"/>
    <w:rsid w:val="00B003EF"/>
    <w:rsid w:val="00B00E57"/>
    <w:rsid w:val="00B011AE"/>
    <w:rsid w:val="00B0355C"/>
    <w:rsid w:val="00B04FA2"/>
    <w:rsid w:val="00B10314"/>
    <w:rsid w:val="00B1069A"/>
    <w:rsid w:val="00B113F3"/>
    <w:rsid w:val="00B1254B"/>
    <w:rsid w:val="00B16E19"/>
    <w:rsid w:val="00B20607"/>
    <w:rsid w:val="00B2375D"/>
    <w:rsid w:val="00B25AAF"/>
    <w:rsid w:val="00B30200"/>
    <w:rsid w:val="00B41BFD"/>
    <w:rsid w:val="00B47715"/>
    <w:rsid w:val="00B55ECC"/>
    <w:rsid w:val="00B612E8"/>
    <w:rsid w:val="00B6316A"/>
    <w:rsid w:val="00B64A9A"/>
    <w:rsid w:val="00B656AB"/>
    <w:rsid w:val="00B71FAB"/>
    <w:rsid w:val="00B82A47"/>
    <w:rsid w:val="00B83477"/>
    <w:rsid w:val="00B84B31"/>
    <w:rsid w:val="00B851AE"/>
    <w:rsid w:val="00B855E6"/>
    <w:rsid w:val="00B858DB"/>
    <w:rsid w:val="00B86DB8"/>
    <w:rsid w:val="00B872EA"/>
    <w:rsid w:val="00B919AB"/>
    <w:rsid w:val="00B96A13"/>
    <w:rsid w:val="00BA5541"/>
    <w:rsid w:val="00BB2488"/>
    <w:rsid w:val="00BB2490"/>
    <w:rsid w:val="00BB39B1"/>
    <w:rsid w:val="00BB3E82"/>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978"/>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1ECB"/>
    <w:rsid w:val="00C33D09"/>
    <w:rsid w:val="00C34456"/>
    <w:rsid w:val="00C34AE4"/>
    <w:rsid w:val="00C425C6"/>
    <w:rsid w:val="00C42B4F"/>
    <w:rsid w:val="00C4345E"/>
    <w:rsid w:val="00C44FE3"/>
    <w:rsid w:val="00C45946"/>
    <w:rsid w:val="00C45ED5"/>
    <w:rsid w:val="00C46077"/>
    <w:rsid w:val="00C47658"/>
    <w:rsid w:val="00C5500C"/>
    <w:rsid w:val="00C61FF5"/>
    <w:rsid w:val="00C62DEA"/>
    <w:rsid w:val="00C6372D"/>
    <w:rsid w:val="00C638D2"/>
    <w:rsid w:val="00C66B7C"/>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1DD"/>
    <w:rsid w:val="00CB58E5"/>
    <w:rsid w:val="00CC1763"/>
    <w:rsid w:val="00CC2074"/>
    <w:rsid w:val="00CC284F"/>
    <w:rsid w:val="00CC3613"/>
    <w:rsid w:val="00CC4F5B"/>
    <w:rsid w:val="00CC615C"/>
    <w:rsid w:val="00CC720E"/>
    <w:rsid w:val="00CD2CA4"/>
    <w:rsid w:val="00CD3DFB"/>
    <w:rsid w:val="00CE3D0B"/>
    <w:rsid w:val="00CE49DD"/>
    <w:rsid w:val="00CE4D14"/>
    <w:rsid w:val="00CF0525"/>
    <w:rsid w:val="00CF13A3"/>
    <w:rsid w:val="00CF32EA"/>
    <w:rsid w:val="00CF4EB8"/>
    <w:rsid w:val="00CF68B9"/>
    <w:rsid w:val="00CF7422"/>
    <w:rsid w:val="00D0204C"/>
    <w:rsid w:val="00D025EF"/>
    <w:rsid w:val="00D026BC"/>
    <w:rsid w:val="00D02CEB"/>
    <w:rsid w:val="00D05F92"/>
    <w:rsid w:val="00D0697A"/>
    <w:rsid w:val="00D10D24"/>
    <w:rsid w:val="00D116AA"/>
    <w:rsid w:val="00D1385A"/>
    <w:rsid w:val="00D14158"/>
    <w:rsid w:val="00D17EE9"/>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62921"/>
    <w:rsid w:val="00D632E6"/>
    <w:rsid w:val="00D647FD"/>
    <w:rsid w:val="00D6503C"/>
    <w:rsid w:val="00D67864"/>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C4F9F"/>
    <w:rsid w:val="00DD19D5"/>
    <w:rsid w:val="00DD4407"/>
    <w:rsid w:val="00DD5A79"/>
    <w:rsid w:val="00DD7C11"/>
    <w:rsid w:val="00DE5522"/>
    <w:rsid w:val="00DF7D56"/>
    <w:rsid w:val="00E00C2D"/>
    <w:rsid w:val="00E01AA4"/>
    <w:rsid w:val="00E03495"/>
    <w:rsid w:val="00E0720A"/>
    <w:rsid w:val="00E1226B"/>
    <w:rsid w:val="00E1589E"/>
    <w:rsid w:val="00E15B3B"/>
    <w:rsid w:val="00E16778"/>
    <w:rsid w:val="00E21191"/>
    <w:rsid w:val="00E24043"/>
    <w:rsid w:val="00E27563"/>
    <w:rsid w:val="00E30C42"/>
    <w:rsid w:val="00E35B29"/>
    <w:rsid w:val="00E363E1"/>
    <w:rsid w:val="00E36AFB"/>
    <w:rsid w:val="00E3703D"/>
    <w:rsid w:val="00E4044A"/>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1ED9"/>
    <w:rsid w:val="00E632C5"/>
    <w:rsid w:val="00E634F0"/>
    <w:rsid w:val="00E63BEA"/>
    <w:rsid w:val="00E66B74"/>
    <w:rsid w:val="00E6700B"/>
    <w:rsid w:val="00E706D6"/>
    <w:rsid w:val="00E70C96"/>
    <w:rsid w:val="00E71DC7"/>
    <w:rsid w:val="00E75059"/>
    <w:rsid w:val="00E8037F"/>
    <w:rsid w:val="00E825B1"/>
    <w:rsid w:val="00E827EF"/>
    <w:rsid w:val="00E85616"/>
    <w:rsid w:val="00E862A5"/>
    <w:rsid w:val="00E87FB5"/>
    <w:rsid w:val="00E90A0D"/>
    <w:rsid w:val="00E976AA"/>
    <w:rsid w:val="00EA0C9D"/>
    <w:rsid w:val="00EA58E6"/>
    <w:rsid w:val="00EA5AD9"/>
    <w:rsid w:val="00EA61FA"/>
    <w:rsid w:val="00EA7D7E"/>
    <w:rsid w:val="00EA7F9E"/>
    <w:rsid w:val="00EB60B5"/>
    <w:rsid w:val="00EC0E3E"/>
    <w:rsid w:val="00EC21C6"/>
    <w:rsid w:val="00EC237E"/>
    <w:rsid w:val="00EC5F2F"/>
    <w:rsid w:val="00EC79B1"/>
    <w:rsid w:val="00ED0C31"/>
    <w:rsid w:val="00ED1D17"/>
    <w:rsid w:val="00ED20DB"/>
    <w:rsid w:val="00ED4729"/>
    <w:rsid w:val="00ED6A1E"/>
    <w:rsid w:val="00ED715B"/>
    <w:rsid w:val="00EE1E7A"/>
    <w:rsid w:val="00EE7114"/>
    <w:rsid w:val="00EF42D3"/>
    <w:rsid w:val="00EF76C9"/>
    <w:rsid w:val="00F009BB"/>
    <w:rsid w:val="00F00CF9"/>
    <w:rsid w:val="00F11E45"/>
    <w:rsid w:val="00F11FF7"/>
    <w:rsid w:val="00F1497A"/>
    <w:rsid w:val="00F172B1"/>
    <w:rsid w:val="00F21FF5"/>
    <w:rsid w:val="00F22172"/>
    <w:rsid w:val="00F22477"/>
    <w:rsid w:val="00F24453"/>
    <w:rsid w:val="00F25FAB"/>
    <w:rsid w:val="00F26550"/>
    <w:rsid w:val="00F31B47"/>
    <w:rsid w:val="00F31F51"/>
    <w:rsid w:val="00F32335"/>
    <w:rsid w:val="00F327C3"/>
    <w:rsid w:val="00F329A6"/>
    <w:rsid w:val="00F336F9"/>
    <w:rsid w:val="00F34015"/>
    <w:rsid w:val="00F40C06"/>
    <w:rsid w:val="00F43BBC"/>
    <w:rsid w:val="00F50C5F"/>
    <w:rsid w:val="00F52818"/>
    <w:rsid w:val="00F54187"/>
    <w:rsid w:val="00F554FE"/>
    <w:rsid w:val="00F61662"/>
    <w:rsid w:val="00F6719B"/>
    <w:rsid w:val="00F72AEE"/>
    <w:rsid w:val="00F821AE"/>
    <w:rsid w:val="00F844CF"/>
    <w:rsid w:val="00F87F11"/>
    <w:rsid w:val="00F90309"/>
    <w:rsid w:val="00F90D41"/>
    <w:rsid w:val="00F91719"/>
    <w:rsid w:val="00F91978"/>
    <w:rsid w:val="00F928DB"/>
    <w:rsid w:val="00F93722"/>
    <w:rsid w:val="00F94087"/>
    <w:rsid w:val="00F951DE"/>
    <w:rsid w:val="00F95B6C"/>
    <w:rsid w:val="00F965D6"/>
    <w:rsid w:val="00F9743D"/>
    <w:rsid w:val="00FA0056"/>
    <w:rsid w:val="00FA1749"/>
    <w:rsid w:val="00FB1D6A"/>
    <w:rsid w:val="00FB259F"/>
    <w:rsid w:val="00FB69B3"/>
    <w:rsid w:val="00FB79D8"/>
    <w:rsid w:val="00FC0B69"/>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203"/>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9565"/>
  <w15:docId w15:val="{0CAE0F4B-3CD8-497E-BF4C-81356A4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uiPriority w:val="34"/>
    <w:qFormat/>
    <w:rsid w:val="004B3893"/>
    <w:pPr>
      <w:ind w:left="720"/>
      <w:contextualSpacing/>
    </w:pPr>
  </w:style>
  <w:style w:type="paragraph" w:customStyle="1" w:styleId="Style24">
    <w:name w:val="Style24"/>
    <w:basedOn w:val="a1"/>
    <w:uiPriority w:val="99"/>
    <w:rsid w:val="00B64A9A"/>
    <w:pPr>
      <w:widowControl w:val="0"/>
      <w:adjustRightInd w:val="0"/>
      <w:spacing w:line="262" w:lineRule="exact"/>
      <w:ind w:firstLine="562"/>
      <w:jc w:val="both"/>
    </w:pPr>
    <w:rPr>
      <w:rFonts w:eastAsiaTheme="minorEastAsia"/>
      <w:sz w:val="24"/>
      <w:szCs w:val="24"/>
    </w:rPr>
  </w:style>
  <w:style w:type="character" w:customStyle="1" w:styleId="FontStyle68">
    <w:name w:val="Font Style68"/>
    <w:basedOn w:val="a2"/>
    <w:uiPriority w:val="99"/>
    <w:rsid w:val="00B64A9A"/>
    <w:rPr>
      <w:rFonts w:ascii="Times New Roman" w:hAnsi="Times New Roman" w:cs="Times New Roman"/>
      <w:sz w:val="20"/>
      <w:szCs w:val="20"/>
    </w:rPr>
  </w:style>
  <w:style w:type="paragraph" w:customStyle="1" w:styleId="Style10">
    <w:name w:val="Style10"/>
    <w:basedOn w:val="a1"/>
    <w:uiPriority w:val="99"/>
    <w:rsid w:val="007277D2"/>
    <w:pPr>
      <w:widowControl w:val="0"/>
      <w:adjustRightInd w:val="0"/>
      <w:spacing w:line="259" w:lineRule="exact"/>
      <w:ind w:firstLine="566"/>
      <w:jc w:val="both"/>
    </w:pPr>
    <w:rPr>
      <w:rFonts w:eastAsiaTheme="minorEastAsia"/>
      <w:sz w:val="24"/>
      <w:szCs w:val="24"/>
    </w:rPr>
  </w:style>
  <w:style w:type="paragraph" w:customStyle="1" w:styleId="Style17">
    <w:name w:val="Style17"/>
    <w:basedOn w:val="a1"/>
    <w:uiPriority w:val="99"/>
    <w:rsid w:val="007277D2"/>
    <w:pPr>
      <w:widowControl w:val="0"/>
      <w:adjustRightInd w:val="0"/>
      <w:spacing w:line="276" w:lineRule="exact"/>
      <w:ind w:firstLine="490"/>
      <w:jc w:val="both"/>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73150&amp;dst=1000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gin.consultant.ru/link/?req=doc&amp;base=LAW&amp;n=461469&amp;dst=100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2E6E6815537828B39BFA5747DDB08D94E862D692C146FE075F70E23A196DDBFC32C770CB9F61B096F0DFBAC5D27BA0961473586819LFbA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E6E6815537828B39BFA5747DDB08D94E862D692C146FE075F70E23A196DDBFC32C770CB9F61B096F0DFBAC5D27BA0961473586819LFb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2.xml><?xml version="1.0" encoding="utf-8"?>
<ds:datastoreItem xmlns:ds="http://schemas.openxmlformats.org/officeDocument/2006/customXml" ds:itemID="{1B5DF093-D25C-4181-81FC-8B3D74051A0F}">
  <ds:schemaRefs>
    <ds:schemaRef ds:uri="http://purl.org/dc/elements/1.1/"/>
    <ds:schemaRef ds:uri="http://schemas.microsoft.com/office/2006/metadata/properties"/>
    <ds:schemaRef ds:uri="http://purl.org/dc/terms/"/>
    <ds:schemaRef ds:uri="a1d7872c-6126-4a32-b4d6-b4aed00f16b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3F7323E-8E33-4616-A990-A17334E1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BAF67-44A2-472C-B4DC-FCFECF0E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2146</Words>
  <Characters>16490</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2</cp:revision>
  <cp:lastPrinted>2022-02-24T13:35:00Z</cp:lastPrinted>
  <dcterms:created xsi:type="dcterms:W3CDTF">2024-08-02T11:21:00Z</dcterms:created>
  <dcterms:modified xsi:type="dcterms:W3CDTF">2024-08-02T11:21:00Z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